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22" w:lineRule="auto"/>
        <w:ind w:left="3757" w:right="2433"/>
        <w:jc w:val="left"/>
      </w:pPr>
      <w:r>
        <w:rPr/>
        <w:t>臺南市議會第</w:t>
      </w:r>
      <w:r>
        <w:rPr>
          <w:spacing w:val="-4"/>
        </w:rPr>
        <w:t> </w:t>
      </w:r>
      <w:r>
        <w:rPr>
          <w:rFonts w:ascii="Comic Sans MS" w:hAnsi="Comic Sans MS" w:cs="Comic Sans MS" w:eastAsia="Comic Sans MS"/>
          <w:b/>
          <w:bCs/>
        </w:rPr>
        <w:t>4</w:t>
      </w:r>
      <w:r>
        <w:rPr>
          <w:rFonts w:ascii="Comic Sans MS" w:hAnsi="Comic Sans MS" w:cs="Comic Sans MS" w:eastAsia="Comic Sans MS"/>
          <w:b/>
          <w:bCs/>
          <w:spacing w:val="-80"/>
        </w:rPr>
        <w:t> </w:t>
      </w:r>
      <w:r>
        <w:rPr/>
        <w:t>屆第</w:t>
      </w:r>
      <w:r>
        <w:rPr>
          <w:spacing w:val="-15"/>
        </w:rPr>
        <w:t> </w:t>
      </w:r>
      <w:r>
        <w:rPr>
          <w:rFonts w:ascii="Comic Sans MS" w:hAnsi="Comic Sans MS" w:cs="Comic Sans MS" w:eastAsia="Comic Sans MS"/>
          <w:b/>
          <w:bCs/>
        </w:rPr>
        <w:t>9</w:t>
      </w:r>
      <w:r>
        <w:rPr>
          <w:rFonts w:ascii="Comic Sans MS" w:hAnsi="Comic Sans MS" w:cs="Comic Sans MS" w:eastAsia="Comic Sans MS"/>
          <w:b/>
          <w:bCs/>
          <w:spacing w:val="-81"/>
        </w:rPr>
        <w:t> </w:t>
      </w:r>
      <w:r>
        <w:rPr/>
        <w:t>次臨時會</w:t>
      </w:r>
      <w:r>
        <w:rPr/>
        <w:t> 審查意見報告書</w:t>
      </w:r>
    </w:p>
    <w:p>
      <w:pPr>
        <w:pStyle w:val="BodyText"/>
        <w:spacing w:line="240" w:lineRule="auto" w:before="29"/>
        <w:ind w:right="0" w:firstLine="0"/>
        <w:jc w:val="left"/>
        <w:rPr>
          <w:rFonts w:ascii="新細明體" w:hAnsi="新細明體" w:cs="新細明體" w:eastAsia="新細明體"/>
        </w:rPr>
      </w:pPr>
      <w:r>
        <w:rPr>
          <w:rFonts w:ascii="新細明體" w:hAnsi="新細明體" w:cs="新細明體" w:eastAsia="新細明體"/>
        </w:rPr>
        <w:t>◎民政教育委員會</w:t>
      </w:r>
    </w:p>
    <w:p>
      <w:pPr>
        <w:spacing w:line="240" w:lineRule="auto" w:before="13"/>
        <w:rPr>
          <w:rFonts w:ascii="新細明體" w:hAnsi="新細明體" w:cs="新細明體" w:eastAsia="新細明體"/>
          <w:sz w:val="14"/>
          <w:szCs w:val="14"/>
        </w:rPr>
      </w:pP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0"/>
        <w:gridCol w:w="860"/>
        <w:gridCol w:w="2640"/>
        <w:gridCol w:w="3760"/>
        <w:gridCol w:w="1660"/>
      </w:tblGrid>
      <w:tr>
        <w:trPr>
          <w:trHeight w:val="600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14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類別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14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案號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right="6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提案人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right="3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案由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259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審查意見</w:t>
            </w:r>
          </w:p>
        </w:tc>
      </w:tr>
      <w:tr>
        <w:trPr>
          <w:trHeight w:val="379" w:hRule="exact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新細明體" w:hAnsi="新細明體" w:cs="新細明體" w:eastAsia="新細明體"/>
                <w:sz w:val="37"/>
                <w:szCs w:val="37"/>
              </w:rPr>
            </w:pPr>
          </w:p>
          <w:p>
            <w:pPr>
              <w:pStyle w:val="TableParagraph"/>
              <w:spacing w:line="364" w:lineRule="exact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新細明體" w:hAnsi="新細明體" w:cs="新細明體" w:eastAsia="新細明體"/>
                <w:sz w:val="36"/>
                <w:szCs w:val="36"/>
              </w:rPr>
            </w:pP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1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林依婷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35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建請市府研議並向公路局申請，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新細明體" w:hAnsi="新細明體" w:cs="新細明體" w:eastAsia="新細明體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14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02" w:right="0"/>
              <w:jc w:val="left"/>
              <w:rPr>
                <w:rFonts w:ascii="標楷體" w:hAnsi="標楷體" w:cs="標楷體" w:eastAsia="標楷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2"/>
                <w:sz w:val="26"/>
                <w:szCs w:val="26"/>
              </w:rPr>
              <w:t>善用台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86</w:t>
            </w:r>
            <w:r>
              <w:rPr>
                <w:rFonts w:ascii="標楷體" w:hAnsi="標楷體" w:cs="標楷體" w:eastAsia="標楷體"/>
                <w:spacing w:val="-62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2"/>
                <w:sz w:val="26"/>
                <w:szCs w:val="26"/>
              </w:rPr>
              <w:t>線下方及萬年路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406</w:t>
            </w:r>
          </w:p>
          <w:p>
            <w:pPr>
              <w:pStyle w:val="TableParagraph"/>
              <w:spacing w:line="338" w:lineRule="exact" w:before="17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巷東側閒置空間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規劃建設籃球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練習場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促進地方公共設施多元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06" w:hRule="exact"/>
        </w:trPr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利用。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738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4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0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90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李偉智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39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建請市府規劃定期於新化區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體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育公園施行噴藥行程。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77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738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4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0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90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余柷青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39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建請市府積極辦理新化體育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公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園改善工程。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4"/>
              <w:ind w:left="102" w:right="101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pacing w:val="8"/>
                <w:sz w:val="28"/>
                <w:szCs w:val="28"/>
              </w:rPr>
              <w:t>函送市府研</w:t>
            </w:r>
            <w:r>
              <w:rPr>
                <w:rFonts w:ascii="新細明體" w:hAnsi="新細明體" w:cs="新細明體" w:eastAsia="新細明體"/>
                <w:spacing w:val="24"/>
                <w:sz w:val="28"/>
                <w:szCs w:val="28"/>
              </w:rPr>
              <w:t> </w:t>
            </w:r>
            <w:r>
              <w:rPr>
                <w:rFonts w:ascii="新細明體" w:hAnsi="新細明體" w:cs="新細明體" w:eastAsia="新細明體"/>
                <w:sz w:val="28"/>
                <w:szCs w:val="28"/>
              </w:rPr>
              <w:t>辦。</w:t>
            </w:r>
          </w:p>
        </w:tc>
      </w:tr>
      <w:tr>
        <w:trPr>
          <w:trHeight w:val="369" w:hRule="exact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44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44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474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8"/>
                <w:sz w:val="26"/>
                <w:szCs w:val="26"/>
              </w:rPr>
              <w:t>邱昭勝、陳秋宏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35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7"/>
                <w:sz w:val="26"/>
                <w:szCs w:val="26"/>
              </w:rPr>
              <w:t>建請市府將各局處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115</w:t>
            </w:r>
            <w:r>
              <w:rPr>
                <w:rFonts w:ascii="標楷體" w:hAnsi="標楷體" w:cs="標楷體" w:eastAsia="標楷體"/>
                <w:spacing w:val="-49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5"/>
                <w:sz w:val="26"/>
                <w:szCs w:val="26"/>
              </w:rPr>
              <w:t>年度補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pacing w:val="8"/>
                <w:sz w:val="28"/>
                <w:szCs w:val="28"/>
              </w:rPr>
              <w:t>函送市府研</w:t>
            </w:r>
          </w:p>
        </w:tc>
      </w:tr>
      <w:tr>
        <w:trPr>
          <w:trHeight w:val="348" w:hRule="exact"/>
        </w:trPr>
        <w:tc>
          <w:tcPr>
            <w:tcW w:w="860" w:type="dxa"/>
            <w:vMerge/>
            <w:tcBorders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0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助社區</w:t>
            </w:r>
            <w:r>
              <w:rPr>
                <w:rFonts w:ascii="新細明體" w:hAnsi="新細明體" w:cs="新細明體" w:eastAsia="新細明體"/>
                <w:spacing w:val="-48"/>
                <w:sz w:val="26"/>
                <w:szCs w:val="26"/>
              </w:rPr>
              <w:t>、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社團</w:t>
            </w:r>
            <w:r>
              <w:rPr>
                <w:rFonts w:ascii="新細明體" w:hAnsi="新細明體" w:cs="新細明體" w:eastAsia="新細明體"/>
                <w:spacing w:val="-48"/>
                <w:sz w:val="26"/>
                <w:szCs w:val="26"/>
              </w:rPr>
              <w:t>、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議長盃之經費取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/>
          </w:p>
        </w:tc>
      </w:tr>
      <w:tr>
        <w:trPr>
          <w:trHeight w:val="351" w:hRule="exact"/>
        </w:trPr>
        <w:tc>
          <w:tcPr>
            <w:tcW w:w="860" w:type="dxa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25" w:lineRule="exact"/>
              <w:ind w:left="144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教育</w:t>
            </w:r>
          </w:p>
        </w:tc>
        <w:tc>
          <w:tcPr>
            <w:tcW w:w="860" w:type="dxa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2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4</w:t>
            </w:r>
          </w:p>
        </w:tc>
        <w:tc>
          <w:tcPr>
            <w:tcW w:w="2640" w:type="dxa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沈家鳳</w:t>
            </w:r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消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集中資源投入此次丹娜絲颱</w:t>
            </w:r>
          </w:p>
        </w:tc>
        <w:tc>
          <w:tcPr>
            <w:tcW w:w="1660" w:type="dxa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25" w:lineRule="exact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辦。</w:t>
            </w:r>
          </w:p>
        </w:tc>
      </w:tr>
      <w:tr>
        <w:trPr>
          <w:trHeight w:val="294" w:hRule="exact"/>
        </w:trPr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6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風災後救援與重建工作。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79" w:hRule="exact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新細明體" w:hAnsi="新細明體" w:cs="新細明體" w:eastAsia="新細明體"/>
                <w:sz w:val="37"/>
                <w:szCs w:val="37"/>
              </w:rPr>
            </w:pPr>
          </w:p>
          <w:p>
            <w:pPr>
              <w:pStyle w:val="TableParagraph"/>
              <w:spacing w:line="364" w:lineRule="exact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新細明體" w:hAnsi="新細明體" w:cs="新細明體" w:eastAsia="新細明體"/>
                <w:sz w:val="36"/>
                <w:szCs w:val="36"/>
              </w:rPr>
            </w:pP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5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</w:p>
          <w:p>
            <w:pPr>
              <w:pStyle w:val="TableParagraph"/>
              <w:spacing w:line="338" w:lineRule="exact" w:before="180"/>
              <w:ind w:left="954" w:right="454" w:hanging="48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8"/>
                <w:sz w:val="26"/>
                <w:szCs w:val="26"/>
              </w:rPr>
              <w:t>蔡育輝、陳昆和</w:t>
            </w:r>
            <w:r>
              <w:rPr>
                <w:rFonts w:ascii="新細明體" w:hAnsi="新細明體" w:cs="新細明體" w:eastAsia="新細明體"/>
                <w:spacing w:val="26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許至椿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35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因應丹娜絲颱風重創本市大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北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新細明體" w:hAnsi="新細明體" w:cs="新細明體" w:eastAsia="新細明體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14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門區</w:t>
            </w:r>
            <w:r>
              <w:rPr>
                <w:rFonts w:ascii="新細明體" w:hAnsi="新細明體" w:cs="新細明體" w:eastAsia="新細明體"/>
                <w:spacing w:val="-54"/>
                <w:sz w:val="26"/>
                <w:szCs w:val="26"/>
              </w:rPr>
              <w:t>、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大新營區</w:t>
            </w:r>
            <w:r>
              <w:rPr>
                <w:rFonts w:ascii="新細明體" w:hAnsi="新細明體" w:cs="新細明體" w:eastAsia="新細明體"/>
                <w:spacing w:val="-54"/>
                <w:sz w:val="26"/>
                <w:szCs w:val="26"/>
              </w:rPr>
              <w:t>、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大曾文區</w:t>
            </w:r>
            <w:r>
              <w:rPr>
                <w:rFonts w:ascii="新細明體" w:hAnsi="新細明體" w:cs="新細明體" w:eastAsia="新細明體"/>
                <w:spacing w:val="-54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建</w:t>
            </w:r>
          </w:p>
          <w:p>
            <w:pPr>
              <w:pStyle w:val="TableParagraph"/>
              <w:spacing w:line="338" w:lineRule="exact" w:before="17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"/>
                <w:sz w:val="26"/>
                <w:szCs w:val="26"/>
              </w:rPr>
              <w:t>議市府提供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20</w:t>
            </w:r>
            <w:r>
              <w:rPr>
                <w:rFonts w:ascii="標楷體" w:hAnsi="標楷體" w:cs="標楷體" w:eastAsia="標楷體"/>
                <w:spacing w:val="-63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1"/>
                <w:sz w:val="26"/>
                <w:szCs w:val="26"/>
              </w:rPr>
              <w:t>呎貨櫃屋予災區</w:t>
            </w:r>
            <w:r>
              <w:rPr>
                <w:rFonts w:ascii="新細明體" w:hAnsi="新細明體" w:cs="新細明體" w:eastAsia="新細明體"/>
                <w:spacing w:val="28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獨居長者</w:t>
            </w:r>
            <w:r>
              <w:rPr>
                <w:rFonts w:ascii="新細明體" w:hAnsi="新細明體" w:cs="新細明體" w:eastAsia="新細明體"/>
                <w:spacing w:val="-48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暫時安置</w:t>
            </w:r>
            <w:r>
              <w:rPr>
                <w:rFonts w:ascii="新細明體" w:hAnsi="新細明體" w:cs="新細明體" w:eastAsia="新細明體"/>
                <w:spacing w:val="-48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協助度過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06" w:hRule="exact"/>
        </w:trPr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生活難關。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024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57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5" w:lineRule="exact" w:before="138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6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林冠維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13"/>
              <w:ind w:left="102" w:right="101"/>
              <w:jc w:val="left"/>
              <w:rPr>
                <w:rFonts w:ascii="標楷體" w:hAnsi="標楷體" w:cs="標楷體" w:eastAsia="標楷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建請市府將區公所調解委員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文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康活動經費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由原訂每人</w:t>
            </w:r>
            <w:r>
              <w:rPr>
                <w:rFonts w:ascii="新細明體" w:hAnsi="新細明體" w:cs="新細明體" w:eastAsia="新細明體"/>
                <w:spacing w:val="-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3,000</w:t>
            </w:r>
          </w:p>
          <w:p>
            <w:pPr>
              <w:pStyle w:val="TableParagraph"/>
              <w:spacing w:line="322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元調整為每人每年</w:t>
            </w:r>
            <w:r>
              <w:rPr>
                <w:rFonts w:ascii="新細明體" w:hAnsi="新細明體" w:cs="新細明體" w:eastAsia="新細明體"/>
                <w:spacing w:val="-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3,500</w:t>
            </w:r>
            <w:r>
              <w:rPr>
                <w:rFonts w:ascii="標楷體" w:hAnsi="標楷體" w:cs="標楷體" w:eastAsia="標楷體"/>
                <w:spacing w:val="-65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元。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57"/>
              <w:ind w:left="102" w:right="101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pacing w:val="8"/>
                <w:sz w:val="28"/>
                <w:szCs w:val="28"/>
              </w:rPr>
              <w:t>函送市府研</w:t>
            </w:r>
            <w:r>
              <w:rPr>
                <w:rFonts w:ascii="新細明體" w:hAnsi="新細明體" w:cs="新細明體" w:eastAsia="新細明體"/>
                <w:spacing w:val="24"/>
                <w:sz w:val="28"/>
                <w:szCs w:val="28"/>
              </w:rPr>
              <w:t> </w:t>
            </w:r>
            <w:r>
              <w:rPr>
                <w:rFonts w:ascii="新細明體" w:hAnsi="新細明體" w:cs="新細明體" w:eastAsia="新細明體"/>
                <w:sz w:val="28"/>
                <w:szCs w:val="28"/>
              </w:rPr>
              <w:t>辦。</w:t>
            </w:r>
          </w:p>
        </w:tc>
      </w:tr>
      <w:tr>
        <w:trPr>
          <w:trHeight w:val="738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4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0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7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90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吳禹寰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39"/>
              <w:ind w:left="102" w:right="6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建請市府盡速改善仁德區成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功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里活動中心二樓廁所整建工程。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77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24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57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5" w:lineRule="exact" w:before="138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8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李偉智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13"/>
              <w:ind w:left="102" w:right="101"/>
              <w:jc w:val="both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7"/>
                <w:sz w:val="26"/>
                <w:szCs w:val="26"/>
              </w:rPr>
              <w:t>建請市府儘速改善新化區中興</w:t>
            </w:r>
            <w:r>
              <w:rPr>
                <w:rFonts w:ascii="新細明體" w:hAnsi="新細明體" w:cs="新細明體" w:eastAsia="新細明體"/>
                <w:spacing w:val="25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路</w:t>
            </w:r>
            <w:r>
              <w:rPr>
                <w:rFonts w:ascii="新細明體" w:hAnsi="新細明體" w:cs="新細明體" w:eastAsia="新細明體"/>
                <w:spacing w:val="-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652</w:t>
            </w:r>
            <w:r>
              <w:rPr>
                <w:rFonts w:ascii="標楷體" w:hAnsi="標楷體" w:cs="標楷體" w:eastAsia="標楷體"/>
                <w:spacing w:val="-65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巷社區路面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以利民眾使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用。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738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4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0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9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90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李偉智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39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建請市府儘速改善善化區什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乃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集會所，以利當地居民使用。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77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24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57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5" w:lineRule="exact" w:before="138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10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李偉智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13"/>
              <w:ind w:left="102" w:right="101"/>
              <w:jc w:val="both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7"/>
                <w:sz w:val="26"/>
                <w:szCs w:val="26"/>
              </w:rPr>
              <w:t>建請市府儘速改善安定區中沙</w:t>
            </w:r>
            <w:r>
              <w:rPr>
                <w:rFonts w:ascii="新細明體" w:hAnsi="新細明體" w:cs="新細明體" w:eastAsia="新細明體"/>
                <w:spacing w:val="25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10"/>
                <w:sz w:val="26"/>
                <w:szCs w:val="26"/>
              </w:rPr>
              <w:t>里中崙</w:t>
            </w: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101</w:t>
            </w:r>
            <w:r>
              <w:rPr>
                <w:rFonts w:ascii="標楷體" w:hAnsi="標楷體" w:cs="標楷體" w:eastAsia="標楷體"/>
                <w:spacing w:val="-49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8"/>
                <w:sz w:val="26"/>
                <w:szCs w:val="26"/>
              </w:rPr>
              <w:t>號至</w:t>
            </w: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123</w:t>
            </w:r>
            <w:r>
              <w:rPr>
                <w:rFonts w:ascii="標楷體" w:hAnsi="標楷體" w:cs="標楷體" w:eastAsia="標楷體"/>
                <w:spacing w:val="-49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之</w:t>
            </w: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4</w:t>
            </w:r>
            <w:r>
              <w:rPr>
                <w:rFonts w:ascii="標楷體" w:hAnsi="標楷體" w:cs="標楷體" w:eastAsia="標楷體"/>
                <w:spacing w:val="-49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8"/>
                <w:sz w:val="26"/>
                <w:szCs w:val="26"/>
              </w:rPr>
              <w:t>號前</w:t>
            </w:r>
            <w:r>
              <w:rPr>
                <w:rFonts w:ascii="新細明體" w:hAnsi="新細明體" w:cs="新細明體" w:eastAsia="新細明體"/>
                <w:spacing w:val="22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路面，以利民眾使用。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24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4" w:lineRule="exact" w:before="157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65" w:lineRule="exact" w:before="138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11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方一峰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38" w:lineRule="exact" w:before="13"/>
              <w:ind w:left="102" w:right="101"/>
              <w:jc w:val="both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建請市府儘速規劃七股區頂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山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里活動中心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以利該里民有適當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之活動與集會場所。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新細明體" w:hAnsi="新細明體" w:cs="新細明體" w:eastAsia="新細明體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</w:tbl>
    <w:p>
      <w:pPr>
        <w:spacing w:after="0" w:line="240" w:lineRule="auto"/>
        <w:jc w:val="left"/>
        <w:rPr>
          <w:rFonts w:ascii="新細明體" w:hAnsi="新細明體" w:cs="新細明體" w:eastAsia="新細明體"/>
          <w:sz w:val="28"/>
          <w:szCs w:val="28"/>
        </w:rPr>
        <w:sectPr>
          <w:type w:val="continuous"/>
          <w:pgSz w:w="11900" w:h="16840"/>
          <w:pgMar w:top="1160" w:bottom="280" w:left="920" w:right="980"/>
        </w:sectPr>
      </w:pPr>
    </w:p>
    <w:p>
      <w:pPr>
        <w:spacing w:line="240" w:lineRule="auto" w:before="5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0"/>
        <w:gridCol w:w="860"/>
        <w:gridCol w:w="2640"/>
        <w:gridCol w:w="3760"/>
        <w:gridCol w:w="1660"/>
      </w:tblGrid>
      <w:tr>
        <w:trPr>
          <w:trHeight w:val="600" w:hRule="exact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14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類別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14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案號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right="6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提案人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right="3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案由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5"/>
              <w:ind w:left="259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審查意見</w:t>
            </w:r>
          </w:p>
        </w:tc>
      </w:tr>
      <w:tr>
        <w:trPr>
          <w:trHeight w:val="379" w:hRule="exact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364" w:lineRule="exact" w:before="173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41"/>
                <w:szCs w:val="41"/>
              </w:rPr>
            </w:pP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13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32"/>
                <w:szCs w:val="32"/>
              </w:rPr>
            </w:pPr>
          </w:p>
          <w:p>
            <w:pPr>
              <w:pStyle w:val="TableParagraph"/>
              <w:spacing w:line="240" w:lineRule="auto"/>
              <w:ind w:left="474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8"/>
                <w:sz w:val="26"/>
                <w:szCs w:val="26"/>
              </w:rPr>
              <w:t>沈家鳳、陳秋宏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35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7"/>
                <w:sz w:val="26"/>
                <w:szCs w:val="26"/>
              </w:rPr>
              <w:t>建請市府於各里辦公處及重要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Times New Roman" w:hAnsi="Times New Roman" w:cs="Times New Roman" w:eastAsia="Times New Roman"/>
                <w:sz w:val="29"/>
                <w:szCs w:val="29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照案通過。</w:t>
            </w:r>
          </w:p>
        </w:tc>
      </w:tr>
      <w:tr>
        <w:trPr>
          <w:trHeight w:val="1014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7"/>
                <w:sz w:val="26"/>
                <w:szCs w:val="26"/>
              </w:rPr>
              <w:t>社區據點配置發電機或不斷電</w:t>
            </w:r>
          </w:p>
          <w:p>
            <w:pPr>
              <w:pStyle w:val="TableParagraph"/>
              <w:spacing w:line="338" w:lineRule="exact" w:before="17"/>
              <w:ind w:left="102" w:right="101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系統</w:t>
            </w:r>
            <w:r>
              <w:rPr>
                <w:rFonts w:ascii="新細明體" w:hAnsi="新細明體" w:cs="新細明體" w:eastAsia="新細明體"/>
                <w:spacing w:val="-3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pacing w:val="-3"/>
                <w:sz w:val="26"/>
                <w:szCs w:val="26"/>
              </w:rPr>
              <w:t>UPS</w:t>
            </w:r>
            <w:r>
              <w:rPr>
                <w:rFonts w:ascii="新細明體" w:hAnsi="新細明體" w:cs="新細明體" w:eastAsia="新細明體"/>
                <w:spacing w:val="-3"/>
                <w:sz w:val="26"/>
                <w:szCs w:val="26"/>
              </w:rPr>
              <w:t>，以確保颱風、豪雨等</w:t>
            </w:r>
            <w:r>
              <w:rPr>
                <w:rFonts w:ascii="新細明體" w:hAnsi="新細明體" w:cs="新細明體" w:eastAsia="新細明體"/>
                <w:spacing w:val="27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災害造成停電時</w:t>
            </w:r>
            <w:r>
              <w:rPr>
                <w:rFonts w:ascii="新細明體" w:hAnsi="新細明體" w:cs="新細明體" w:eastAsia="新細明體"/>
                <w:spacing w:val="-113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仍能維持通訊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06" w:hRule="exact"/>
        </w:trPr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照明與救災指揮運作。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79" w:hRule="exact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29"/>
                <w:szCs w:val="29"/>
              </w:rPr>
            </w:pPr>
          </w:p>
          <w:p>
            <w:pPr>
              <w:pStyle w:val="TableParagraph"/>
              <w:spacing w:line="364" w:lineRule="exact"/>
              <w:ind w:left="144" w:right="144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民政 教育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z w:val="28"/>
                <w:szCs w:val="28"/>
              </w:rPr>
              <w:t>議提</w:t>
            </w:r>
          </w:p>
          <w:p>
            <w:pPr>
              <w:pStyle w:val="TableParagraph"/>
              <w:spacing w:line="365" w:lineRule="exact"/>
              <w:ind w:right="0"/>
              <w:jc w:val="center"/>
              <w:rPr>
                <w:rFonts w:ascii="標楷體" w:hAnsi="標楷體" w:cs="標楷體" w:eastAsia="標楷體"/>
                <w:sz w:val="28"/>
                <w:szCs w:val="28"/>
              </w:rPr>
            </w:pPr>
            <w:r>
              <w:rPr>
                <w:rFonts w:ascii="標楷體"/>
                <w:sz w:val="28"/>
              </w:rPr>
              <w:t>14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9" w:right="0"/>
              <w:jc w:val="center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-14"/>
                <w:sz w:val="26"/>
                <w:szCs w:val="26"/>
              </w:rPr>
              <w:t>鄭佳欣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35" w:lineRule="exact"/>
              <w:ind w:left="102" w:right="0"/>
              <w:jc w:val="left"/>
              <w:rPr>
                <w:rFonts w:ascii="標楷體" w:hAnsi="標楷體" w:cs="標楷體" w:eastAsia="標楷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2"/>
                <w:sz w:val="26"/>
                <w:szCs w:val="26"/>
              </w:rPr>
              <w:t>關廟區香洋里中山路一段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442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29"/>
                <w:szCs w:val="29"/>
              </w:rPr>
            </w:pPr>
          </w:p>
          <w:p>
            <w:pPr>
              <w:pStyle w:val="TableParagraph"/>
              <w:spacing w:line="364" w:lineRule="exact"/>
              <w:ind w:left="102" w:right="101"/>
              <w:jc w:val="left"/>
              <w:rPr>
                <w:rFonts w:ascii="新細明體" w:hAnsi="新細明體" w:cs="新細明體" w:eastAsia="新細明體"/>
                <w:sz w:val="28"/>
                <w:szCs w:val="28"/>
              </w:rPr>
            </w:pPr>
            <w:r>
              <w:rPr>
                <w:rFonts w:ascii="新細明體" w:hAnsi="新細明體" w:cs="新細明體" w:eastAsia="新細明體"/>
                <w:spacing w:val="8"/>
                <w:sz w:val="28"/>
                <w:szCs w:val="28"/>
              </w:rPr>
              <w:t>函送市府研</w:t>
            </w:r>
            <w:r>
              <w:rPr>
                <w:rFonts w:ascii="新細明體" w:hAnsi="新細明體" w:cs="新細明體" w:eastAsia="新細明體"/>
                <w:spacing w:val="24"/>
                <w:sz w:val="28"/>
                <w:szCs w:val="28"/>
              </w:rPr>
              <w:t> </w:t>
            </w:r>
            <w:r>
              <w:rPr>
                <w:rFonts w:ascii="新細明體" w:hAnsi="新細明體" w:cs="新細明體" w:eastAsia="新細明體"/>
                <w:sz w:val="28"/>
                <w:szCs w:val="28"/>
              </w:rPr>
              <w:t>辦。</w:t>
            </w:r>
          </w:p>
        </w:tc>
      </w:tr>
      <w:tr>
        <w:trPr>
          <w:trHeight w:val="328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巷原名中央路</w:t>
            </w:r>
            <w:r>
              <w:rPr>
                <w:rFonts w:ascii="新細明體" w:hAnsi="新細明體" w:cs="新細明體" w:eastAsia="新細明體"/>
                <w:spacing w:val="-96"/>
                <w:sz w:val="26"/>
                <w:szCs w:val="26"/>
              </w:rPr>
              <w:t>，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因整編及私人土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699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308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地封閉導致通行受阻，住址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難</w:t>
            </w:r>
          </w:p>
          <w:p>
            <w:pPr>
              <w:pStyle w:val="TableParagraph"/>
              <w:spacing w:line="33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13"/>
                <w:sz w:val="26"/>
                <w:szCs w:val="26"/>
              </w:rPr>
              <w:t>尋，影響郵件、訪客及緊急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救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25" w:hRule="exact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86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pacing w:val="2"/>
                <w:sz w:val="26"/>
                <w:szCs w:val="26"/>
              </w:rPr>
              <w:t>援，且</w:t>
            </w:r>
            <w:r>
              <w:rPr>
                <w:rFonts w:ascii="新細明體" w:hAnsi="新細明體" w:cs="新細明體" w:eastAsia="新細明體"/>
                <w:sz w:val="26"/>
                <w:szCs w:val="26"/>
              </w:rPr>
              <w:t> </w:t>
            </w:r>
            <w:r>
              <w:rPr>
                <w:rFonts w:ascii="標楷體" w:hAnsi="標楷體" w:cs="標楷體" w:eastAsia="標楷體"/>
                <w:sz w:val="26"/>
                <w:szCs w:val="26"/>
              </w:rPr>
              <w:t>Google</w:t>
            </w:r>
            <w:r>
              <w:rPr>
                <w:rFonts w:ascii="標楷體" w:hAnsi="標楷體" w:cs="標楷體" w:eastAsia="標楷體"/>
                <w:spacing w:val="-62"/>
                <w:sz w:val="26"/>
                <w:szCs w:val="26"/>
              </w:rPr>
              <w:t> </w:t>
            </w:r>
            <w:r>
              <w:rPr>
                <w:rFonts w:ascii="新細明體" w:hAnsi="新細明體" w:cs="新細明體" w:eastAsia="新細明體"/>
                <w:spacing w:val="2"/>
                <w:sz w:val="26"/>
                <w:szCs w:val="26"/>
              </w:rPr>
              <w:t>地圖未更新，亟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06" w:hRule="exact"/>
        </w:trPr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760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9" w:lineRule="exact"/>
              <w:ind w:left="102" w:right="0"/>
              <w:jc w:val="left"/>
              <w:rPr>
                <w:rFonts w:ascii="新細明體" w:hAnsi="新細明體" w:cs="新細明體" w:eastAsia="新細明體"/>
                <w:sz w:val="26"/>
                <w:szCs w:val="26"/>
              </w:rPr>
            </w:pPr>
            <w:r>
              <w:rPr>
                <w:rFonts w:ascii="新細明體" w:hAnsi="新細明體" w:cs="新細明體" w:eastAsia="新細明體"/>
                <w:sz w:val="26"/>
                <w:szCs w:val="26"/>
              </w:rPr>
              <w:t>需市府改善門牌及路名標示。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sectPr>
      <w:pgSz w:w="11900" w:h="16840"/>
      <w:pgMar w:top="1060" w:bottom="280" w:left="92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mic Sans MS">
    <w:altName w:val="Comic Sans MS"/>
    <w:charset w:val="0"/>
    <w:family w:val="script"/>
    <w:pitch w:val="variable"/>
  </w:font>
  <w:font w:name="標楷體">
    <w:altName w:val="標楷體"/>
    <w:charset w:val="88"/>
    <w:family w:val="script"/>
    <w:pitch w:val="fixed"/>
  </w:font>
  <w:font w:name="新細明體">
    <w:altName w:val="新細明體"/>
    <w:charset w:val="88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13" w:hanging="1276"/>
    </w:pPr>
    <w:rPr>
      <w:rFonts w:ascii="新細明體" w:hAnsi="新細明體" w:eastAsia="新細明體"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2025-08-26T09:06:31Z</dcterms:created>
  <dcterms:modified xsi:type="dcterms:W3CDTF">2025-08-26T09:06:31Z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LastSaved">
    <vt:filetime>2025-08-26T00:00:00Z</vt:filetime>
  </property>
</Properties>
</file>