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F5735" w14:textId="77777777" w:rsidR="00406D11" w:rsidRDefault="00000000">
      <w:pPr>
        <w:pStyle w:val="Style23"/>
        <w:snapToGrid w:val="0"/>
        <w:spacing w:beforeLines="50" w:before="120" w:afterLines="50" w:after="120"/>
        <w:jc w:val="center"/>
        <w:rPr>
          <w:rFonts w:ascii="Calibri" w:hAnsi="Calibri" w:cs="Calibri"/>
          <w:lang w:eastAsia="zh-TW"/>
        </w:rPr>
      </w:pPr>
      <w:r>
        <w:rPr>
          <w:rFonts w:ascii="標楷體" w:eastAsia="標楷體" w:hAnsi="標楷體" w:cs="標楷體" w:hint="eastAsia"/>
          <w:b/>
          <w:bCs/>
          <w:spacing w:val="5"/>
          <w:sz w:val="40"/>
          <w:szCs w:val="40"/>
          <w:lang w:eastAsia="zh-TW"/>
        </w:rPr>
        <w:t>第4屆第6次定期會</w:t>
      </w:r>
      <w:r>
        <w:rPr>
          <w:rFonts w:ascii="標楷體" w:eastAsia="標楷體" w:hAnsi="標楷體" w:cs="標楷體"/>
          <w:b/>
          <w:bCs/>
          <w:sz w:val="40"/>
          <w:szCs w:val="40"/>
          <w:u w:val="single"/>
          <w:lang w:eastAsia="zh-TW"/>
        </w:rPr>
        <w:t>財經委員會</w:t>
      </w:r>
      <w:r w:rsidRPr="00733617">
        <w:rPr>
          <w:rFonts w:ascii="標楷體" w:eastAsia="標楷體" w:hAnsi="標楷體" w:cs="標楷體"/>
          <w:b/>
          <w:bCs/>
          <w:spacing w:val="4"/>
          <w:sz w:val="40"/>
          <w:szCs w:val="40"/>
          <w:lang w:eastAsia="zh-TW"/>
        </w:rPr>
        <w:t>專</w:t>
      </w:r>
      <w:r w:rsidRPr="00733617">
        <w:rPr>
          <w:rFonts w:ascii="標楷體" w:eastAsia="標楷體" w:hAnsi="標楷體" w:cs="標楷體"/>
          <w:b/>
          <w:bCs/>
          <w:sz w:val="40"/>
          <w:szCs w:val="40"/>
          <w:lang w:eastAsia="zh-TW"/>
        </w:rPr>
        <w:t>案報</w:t>
      </w:r>
      <w:r w:rsidRPr="00733617">
        <w:rPr>
          <w:rFonts w:ascii="標楷體" w:eastAsia="標楷體" w:hAnsi="標楷體" w:cs="標楷體"/>
          <w:b/>
          <w:bCs/>
          <w:spacing w:val="4"/>
          <w:sz w:val="40"/>
          <w:szCs w:val="40"/>
          <w:lang w:eastAsia="zh-TW"/>
        </w:rPr>
        <w:t>告</w:t>
      </w:r>
      <w:r w:rsidRPr="00733617">
        <w:rPr>
          <w:rFonts w:ascii="標楷體" w:eastAsia="標楷體" w:hAnsi="標楷體" w:cs="標楷體"/>
          <w:b/>
          <w:bCs/>
          <w:sz w:val="40"/>
          <w:szCs w:val="40"/>
          <w:lang w:eastAsia="zh-TW"/>
        </w:rPr>
        <w:t>結</w:t>
      </w:r>
      <w:r w:rsidRPr="00733617">
        <w:rPr>
          <w:rFonts w:ascii="標楷體" w:eastAsia="標楷體" w:hAnsi="標楷體" w:cs="標楷體"/>
          <w:b/>
          <w:bCs/>
          <w:spacing w:val="6"/>
          <w:sz w:val="40"/>
          <w:szCs w:val="40"/>
          <w:lang w:eastAsia="zh-TW"/>
        </w:rPr>
        <w:t>論</w:t>
      </w:r>
    </w:p>
    <w:tbl>
      <w:tblPr>
        <w:tblStyle w:val="TableNormal"/>
        <w:tblW w:w="9240" w:type="dxa"/>
        <w:jc w:val="center"/>
        <w:tblLayout w:type="fixed"/>
        <w:tblCellMar>
          <w:left w:w="198" w:type="dxa"/>
          <w:right w:w="198" w:type="dxa"/>
        </w:tblCellMar>
        <w:tblLook w:val="01E0" w:firstRow="1" w:lastRow="1" w:firstColumn="1" w:lastColumn="1" w:noHBand="0" w:noVBand="0"/>
      </w:tblPr>
      <w:tblGrid>
        <w:gridCol w:w="1757"/>
        <w:gridCol w:w="7483"/>
      </w:tblGrid>
      <w:tr w:rsidR="00406D11" w14:paraId="2687D9F4" w14:textId="77777777" w:rsidTr="004A0D3A">
        <w:trPr>
          <w:trHeight w:val="680"/>
          <w:jc w:val="center"/>
        </w:trPr>
        <w:tc>
          <w:tcPr>
            <w:tcW w:w="1757" w:type="dxa"/>
            <w:tcBorders>
              <w:top w:val="single" w:sz="12" w:space="0" w:color="000000"/>
              <w:left w:val="single" w:sz="12" w:space="0" w:color="000000"/>
              <w:bottom w:val="single" w:sz="7" w:space="0" w:color="000000"/>
              <w:right w:val="single" w:sz="7" w:space="0" w:color="000000"/>
            </w:tcBorders>
            <w:vAlign w:val="center"/>
          </w:tcPr>
          <w:p w14:paraId="290161D3" w14:textId="77777777" w:rsidR="00406D11"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類</w:t>
            </w:r>
            <w:r w:rsidRPr="00367955">
              <w:rPr>
                <w:rFonts w:ascii="標楷體" w:eastAsia="標楷體" w:hAnsi="標楷體" w:cs="標楷體"/>
                <w:sz w:val="32"/>
                <w:szCs w:val="28"/>
              </w:rPr>
              <w:tab/>
              <w:t>別</w:t>
            </w:r>
          </w:p>
        </w:tc>
        <w:tc>
          <w:tcPr>
            <w:tcW w:w="7483" w:type="dxa"/>
            <w:tcBorders>
              <w:top w:val="single" w:sz="12" w:space="0" w:color="000000"/>
              <w:left w:val="single" w:sz="7" w:space="0" w:color="000000"/>
              <w:bottom w:val="single" w:sz="7" w:space="0" w:color="000000"/>
              <w:right w:val="single" w:sz="12" w:space="0" w:color="000000"/>
            </w:tcBorders>
            <w:vAlign w:val="center"/>
          </w:tcPr>
          <w:p w14:paraId="35129FC3"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財經</w:t>
            </w:r>
          </w:p>
        </w:tc>
      </w:tr>
      <w:tr w:rsidR="00406D11" w14:paraId="382C338F"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44C11E83" w14:textId="77777777" w:rsidR="00406D11"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編</w:t>
            </w:r>
            <w:r w:rsidRPr="00367955">
              <w:rPr>
                <w:rFonts w:ascii="標楷體" w:eastAsia="標楷體" w:hAnsi="標楷體" w:cs="標楷體"/>
                <w:sz w:val="32"/>
                <w:szCs w:val="28"/>
              </w:rPr>
              <w:tab/>
              <w:t>號</w:t>
            </w:r>
          </w:p>
        </w:tc>
        <w:tc>
          <w:tcPr>
            <w:tcW w:w="7483" w:type="dxa"/>
            <w:tcBorders>
              <w:top w:val="single" w:sz="7" w:space="0" w:color="000000"/>
              <w:left w:val="single" w:sz="7" w:space="0" w:color="000000"/>
              <w:bottom w:val="single" w:sz="7" w:space="0" w:color="000000"/>
              <w:right w:val="single" w:sz="12" w:space="0" w:color="000000"/>
            </w:tcBorders>
            <w:vAlign w:val="center"/>
          </w:tcPr>
          <w:p w14:paraId="3FBC5C42"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w:t>
            </w:r>
          </w:p>
        </w:tc>
      </w:tr>
      <w:tr w:rsidR="00406D11" w14:paraId="5FB90F0A"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12C2B7CA"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報告單位</w:t>
            </w:r>
          </w:p>
        </w:tc>
        <w:tc>
          <w:tcPr>
            <w:tcW w:w="7483" w:type="dxa"/>
            <w:tcBorders>
              <w:top w:val="single" w:sz="7" w:space="0" w:color="000000"/>
              <w:left w:val="single" w:sz="7" w:space="0" w:color="000000"/>
              <w:bottom w:val="single" w:sz="7" w:space="0" w:color="000000"/>
              <w:right w:val="single" w:sz="12" w:space="0" w:color="000000"/>
            </w:tcBorders>
            <w:vAlign w:val="center"/>
          </w:tcPr>
          <w:p w14:paraId="531174C2"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臺南市政府(財政稅務局)</w:t>
            </w:r>
          </w:p>
        </w:tc>
      </w:tr>
      <w:tr w:rsidR="00406D11" w14:paraId="503B81BC" w14:textId="77777777" w:rsidTr="004A0D3A">
        <w:trPr>
          <w:trHeight w:val="680"/>
          <w:jc w:val="center"/>
        </w:trPr>
        <w:tc>
          <w:tcPr>
            <w:tcW w:w="1757" w:type="dxa"/>
            <w:tcBorders>
              <w:top w:val="single" w:sz="7" w:space="0" w:color="000000"/>
              <w:left w:val="single" w:sz="12" w:space="0" w:color="000000"/>
              <w:bottom w:val="single" w:sz="5" w:space="0" w:color="000000"/>
              <w:right w:val="single" w:sz="7" w:space="0" w:color="000000"/>
            </w:tcBorders>
            <w:vAlign w:val="center"/>
          </w:tcPr>
          <w:p w14:paraId="5982E74C"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報告日期</w:t>
            </w:r>
          </w:p>
        </w:tc>
        <w:tc>
          <w:tcPr>
            <w:tcW w:w="7483" w:type="dxa"/>
            <w:tcBorders>
              <w:top w:val="single" w:sz="7" w:space="0" w:color="000000"/>
              <w:left w:val="single" w:sz="7" w:space="0" w:color="000000"/>
              <w:bottom w:val="single" w:sz="5" w:space="0" w:color="000000"/>
              <w:right w:val="single" w:sz="12" w:space="0" w:color="000000"/>
            </w:tcBorders>
            <w:vAlign w:val="center"/>
          </w:tcPr>
          <w:p w14:paraId="0DF02155"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114年9月30日 09:30</w:t>
            </w:r>
          </w:p>
        </w:tc>
      </w:tr>
      <w:tr w:rsidR="00406D11" w14:paraId="3BDBAD88" w14:textId="77777777" w:rsidTr="004A0D3A">
        <w:trPr>
          <w:trHeight w:val="680"/>
          <w:jc w:val="center"/>
        </w:trPr>
        <w:tc>
          <w:tcPr>
            <w:tcW w:w="1757" w:type="dxa"/>
            <w:tcBorders>
              <w:top w:val="single" w:sz="5" w:space="0" w:color="000000"/>
              <w:left w:val="single" w:sz="12" w:space="0" w:color="000000"/>
              <w:bottom w:val="single" w:sz="7" w:space="0" w:color="000000"/>
              <w:right w:val="single" w:sz="7" w:space="0" w:color="000000"/>
            </w:tcBorders>
            <w:vAlign w:val="center"/>
          </w:tcPr>
          <w:p w14:paraId="15ECEA8F"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報告專題</w:t>
            </w:r>
          </w:p>
        </w:tc>
        <w:tc>
          <w:tcPr>
            <w:tcW w:w="7483" w:type="dxa"/>
            <w:tcBorders>
              <w:top w:val="single" w:sz="5" w:space="0" w:color="000000"/>
              <w:left w:val="single" w:sz="7" w:space="0" w:color="000000"/>
              <w:bottom w:val="single" w:sz="7" w:space="0" w:color="000000"/>
              <w:right w:val="single" w:sz="12" w:space="0" w:color="000000"/>
            </w:tcBorders>
            <w:vAlign w:val="center"/>
          </w:tcPr>
          <w:p w14:paraId="3CEF1A95"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「房屋稅徵收率修正實施後徵收情形與影響」專案報告</w:t>
            </w:r>
          </w:p>
        </w:tc>
      </w:tr>
      <w:tr w:rsidR="00406D11" w14:paraId="5CA8C691" w14:textId="77777777" w:rsidTr="00605B67">
        <w:trPr>
          <w:trHeight w:val="6803"/>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759D075B" w14:textId="77777777" w:rsidR="00406D11" w:rsidRDefault="00000000">
            <w:pPr>
              <w:pStyle w:val="TableParagraph"/>
              <w:snapToGrid w:val="0"/>
              <w:jc w:val="center"/>
              <w:rPr>
                <w:rFonts w:ascii="標楷體" w:eastAsia="標楷體" w:hAnsi="標楷體" w:cs="標楷體"/>
                <w:sz w:val="32"/>
                <w:szCs w:val="28"/>
              </w:rPr>
            </w:pPr>
            <w:r>
              <w:rPr>
                <w:rFonts w:ascii="標楷體" w:eastAsia="標楷體" w:hAnsi="標楷體" w:cs="標楷體" w:hint="eastAsia"/>
                <w:sz w:val="32"/>
                <w:szCs w:val="28"/>
                <w:lang w:eastAsia="zh-TW"/>
              </w:rPr>
              <w:t>委員會</w:t>
            </w:r>
          </w:p>
          <w:p w14:paraId="24301CCE"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結</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論</w:t>
            </w:r>
          </w:p>
        </w:tc>
        <w:tc>
          <w:tcPr>
            <w:tcW w:w="7483" w:type="dxa"/>
            <w:tcBorders>
              <w:top w:val="single" w:sz="7" w:space="0" w:color="000000"/>
              <w:left w:val="single" w:sz="7" w:space="0" w:color="000000"/>
              <w:bottom w:val="single" w:sz="7" w:space="0" w:color="000000"/>
              <w:right w:val="single" w:sz="12" w:space="0" w:color="000000"/>
            </w:tcBorders>
            <w:vAlign w:val="center"/>
          </w:tcPr>
          <w:p w14:paraId="64CDD04B" w14:textId="77777777" w:rsidR="00406D11" w:rsidRDefault="00000000">
            <w:pPr>
              <w:pStyle w:val="pStyle1"/>
              <w:numPr>
                <w:ilvl w:val="0"/>
                <w:numId w:val="6"/>
              </w:numPr>
            </w:pPr>
            <w:r>
              <w:t>房屋稅率不宜全國一致，因為各縣市的購置成本不一，宜視各縣市產業而定，建議檢討「其他非自住住家用」之稅率。</w:t>
            </w:r>
          </w:p>
          <w:p w14:paraId="46BCB5B2" w14:textId="77777777" w:rsidR="00406D11" w:rsidRDefault="00000000">
            <w:pPr>
              <w:pStyle w:val="pStyle1"/>
              <w:numPr>
                <w:ilvl w:val="0"/>
                <w:numId w:val="6"/>
              </w:numPr>
            </w:pPr>
            <w:r>
              <w:t>房屋起造人待銷售房屋，其繳納的房屋稅為其建築成本，調高房屋稅後使其售價因此提高，亦會轉嫁由民眾負擔，建議檢討「起造人待銷售房屋」之稅率。</w:t>
            </w:r>
          </w:p>
          <w:p w14:paraId="50934F72" w14:textId="77777777" w:rsidR="00406D11" w:rsidRDefault="00000000">
            <w:pPr>
              <w:pStyle w:val="pStyle1"/>
              <w:numPr>
                <w:ilvl w:val="0"/>
                <w:numId w:val="6"/>
              </w:numPr>
            </w:pPr>
            <w:r>
              <w:t>非自願性無法設籍者（例如：擁有2戶房屋總價低於擁有1戶的豪宅持有者），卻須適用較高的房屋稅率，建議調降其他非住家用房屋稅率，並研議建請中央修法，是否能以設籍以外之佐證，課以自住住家用之稅率。</w:t>
            </w:r>
          </w:p>
          <w:p w14:paraId="3E5BA3D4" w14:textId="77777777" w:rsidR="00406D11" w:rsidRDefault="00000000">
            <w:pPr>
              <w:pStyle w:val="pStyle1"/>
              <w:numPr>
                <w:ilvl w:val="0"/>
                <w:numId w:val="6"/>
              </w:numPr>
            </w:pPr>
            <w:r>
              <w:t>為鼓勵多屋族出售或出租房屋，給予適用較優惠稅率，建議一併納入討論。</w:t>
            </w:r>
          </w:p>
        </w:tc>
      </w:tr>
      <w:tr w:rsidR="00406D11" w14:paraId="1CEA6438" w14:textId="77777777" w:rsidTr="00B13744">
        <w:trPr>
          <w:trHeight w:val="1531"/>
          <w:jc w:val="center"/>
        </w:trPr>
        <w:tc>
          <w:tcPr>
            <w:tcW w:w="1757" w:type="dxa"/>
            <w:tcBorders>
              <w:top w:val="single" w:sz="7" w:space="0" w:color="000000"/>
              <w:left w:val="single" w:sz="12" w:space="0" w:color="000000"/>
              <w:bottom w:val="single" w:sz="12" w:space="0" w:color="000000"/>
              <w:right w:val="single" w:sz="7" w:space="0" w:color="000000"/>
            </w:tcBorders>
            <w:vAlign w:val="center"/>
          </w:tcPr>
          <w:p w14:paraId="51D69E9D"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大</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會</w:t>
            </w:r>
          </w:p>
          <w:p w14:paraId="318FC321"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決</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議</w:t>
            </w:r>
          </w:p>
        </w:tc>
        <w:tc>
          <w:tcPr>
            <w:tcW w:w="7483" w:type="dxa"/>
            <w:tcBorders>
              <w:top w:val="single" w:sz="7" w:space="0" w:color="000000"/>
              <w:left w:val="single" w:sz="7" w:space="0" w:color="000000"/>
              <w:bottom w:val="single" w:sz="12" w:space="0" w:color="000000"/>
              <w:right w:val="single" w:sz="12" w:space="0" w:color="000000"/>
            </w:tcBorders>
            <w:vAlign w:val="center"/>
          </w:tcPr>
          <w:p w14:paraId="733D9783"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照委員會結論通過。</w:t>
            </w:r>
          </w:p>
        </w:tc>
      </w:tr>
    </w:tbl>
    <w:p w14:paraId="671373E9" w14:textId="77777777" w:rsidR="00406D11" w:rsidRDefault="00000000">
      <w:pPr>
        <w:pStyle w:val="Style23"/>
        <w:sectPr w:rsidR="00406D11" w:rsidSect="001B1F90">
          <w:footerReference w:type="default" r:id="rId13"/>
          <w:pgSz w:w="11904" w:h="16840"/>
          <w:pgMar w:top="1134" w:right="1134" w:bottom="1134" w:left="1134" w:header="0" w:footer="544" w:gutter="0"/>
          <w:cols w:space="720"/>
        </w:sectPr>
      </w:pPr>
      <w:r>
        <w:br w:type="page"/>
      </w:r>
    </w:p>
    <w:p w14:paraId="70529AFE" w14:textId="77777777" w:rsidR="00406D11" w:rsidRDefault="00000000">
      <w:pPr>
        <w:pStyle w:val="Style23"/>
        <w:snapToGrid w:val="0"/>
        <w:spacing w:beforeLines="50" w:before="120" w:afterLines="50" w:after="120"/>
        <w:jc w:val="center"/>
        <w:rPr>
          <w:rFonts w:ascii="Calibri" w:hAnsi="Calibri" w:cs="Calibri"/>
          <w:lang w:eastAsia="zh-TW"/>
        </w:rPr>
      </w:pPr>
      <w:r>
        <w:rPr>
          <w:rFonts w:ascii="標楷體" w:eastAsia="標楷體" w:hAnsi="標楷體" w:cs="標楷體" w:hint="eastAsia"/>
          <w:b/>
          <w:bCs/>
          <w:spacing w:val="5"/>
          <w:sz w:val="40"/>
          <w:szCs w:val="40"/>
          <w:lang w:eastAsia="zh-TW"/>
        </w:rPr>
        <w:lastRenderedPageBreak/>
        <w:t>第4屆第6次定期會</w:t>
      </w:r>
      <w:r>
        <w:rPr>
          <w:rFonts w:ascii="標楷體" w:eastAsia="標楷體" w:hAnsi="標楷體" w:cs="標楷體"/>
          <w:b/>
          <w:bCs/>
          <w:sz w:val="40"/>
          <w:szCs w:val="40"/>
          <w:u w:val="single"/>
          <w:lang w:eastAsia="zh-TW"/>
        </w:rPr>
        <w:t>工務委員會</w:t>
      </w:r>
      <w:r w:rsidRPr="00733617">
        <w:rPr>
          <w:rFonts w:ascii="標楷體" w:eastAsia="標楷體" w:hAnsi="標楷體" w:cs="標楷體"/>
          <w:b/>
          <w:bCs/>
          <w:spacing w:val="4"/>
          <w:sz w:val="40"/>
          <w:szCs w:val="40"/>
          <w:lang w:eastAsia="zh-TW"/>
        </w:rPr>
        <w:t>專</w:t>
      </w:r>
      <w:r w:rsidRPr="00733617">
        <w:rPr>
          <w:rFonts w:ascii="標楷體" w:eastAsia="標楷體" w:hAnsi="標楷體" w:cs="標楷體"/>
          <w:b/>
          <w:bCs/>
          <w:sz w:val="40"/>
          <w:szCs w:val="40"/>
          <w:lang w:eastAsia="zh-TW"/>
        </w:rPr>
        <w:t>案報</w:t>
      </w:r>
      <w:r w:rsidRPr="00733617">
        <w:rPr>
          <w:rFonts w:ascii="標楷體" w:eastAsia="標楷體" w:hAnsi="標楷體" w:cs="標楷體"/>
          <w:b/>
          <w:bCs/>
          <w:spacing w:val="4"/>
          <w:sz w:val="40"/>
          <w:szCs w:val="40"/>
          <w:lang w:eastAsia="zh-TW"/>
        </w:rPr>
        <w:t>告</w:t>
      </w:r>
      <w:r w:rsidRPr="00733617">
        <w:rPr>
          <w:rFonts w:ascii="標楷體" w:eastAsia="標楷體" w:hAnsi="標楷體" w:cs="標楷體"/>
          <w:b/>
          <w:bCs/>
          <w:sz w:val="40"/>
          <w:szCs w:val="40"/>
          <w:lang w:eastAsia="zh-TW"/>
        </w:rPr>
        <w:t>結</w:t>
      </w:r>
      <w:r w:rsidRPr="00733617">
        <w:rPr>
          <w:rFonts w:ascii="標楷體" w:eastAsia="標楷體" w:hAnsi="標楷體" w:cs="標楷體"/>
          <w:b/>
          <w:bCs/>
          <w:spacing w:val="6"/>
          <w:sz w:val="40"/>
          <w:szCs w:val="40"/>
          <w:lang w:eastAsia="zh-TW"/>
        </w:rPr>
        <w:t>論</w:t>
      </w:r>
    </w:p>
    <w:tbl>
      <w:tblPr>
        <w:tblStyle w:val="TableNormal"/>
        <w:tblW w:w="9240" w:type="dxa"/>
        <w:jc w:val="center"/>
        <w:tblLayout w:type="fixed"/>
        <w:tblCellMar>
          <w:left w:w="198" w:type="dxa"/>
          <w:right w:w="198" w:type="dxa"/>
        </w:tblCellMar>
        <w:tblLook w:val="01E0" w:firstRow="1" w:lastRow="1" w:firstColumn="1" w:lastColumn="1" w:noHBand="0" w:noVBand="0"/>
      </w:tblPr>
      <w:tblGrid>
        <w:gridCol w:w="1757"/>
        <w:gridCol w:w="7483"/>
      </w:tblGrid>
      <w:tr w:rsidR="00406D11" w14:paraId="76AE8EDD" w14:textId="77777777" w:rsidTr="004A0D3A">
        <w:trPr>
          <w:trHeight w:val="680"/>
          <w:jc w:val="center"/>
        </w:trPr>
        <w:tc>
          <w:tcPr>
            <w:tcW w:w="1757" w:type="dxa"/>
            <w:tcBorders>
              <w:top w:val="single" w:sz="12" w:space="0" w:color="000000"/>
              <w:left w:val="single" w:sz="12" w:space="0" w:color="000000"/>
              <w:bottom w:val="single" w:sz="7" w:space="0" w:color="000000"/>
              <w:right w:val="single" w:sz="7" w:space="0" w:color="000000"/>
            </w:tcBorders>
            <w:vAlign w:val="center"/>
          </w:tcPr>
          <w:p w14:paraId="2C10EAF3" w14:textId="77777777" w:rsidR="00406D11"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類</w:t>
            </w:r>
            <w:r w:rsidRPr="00367955">
              <w:rPr>
                <w:rFonts w:ascii="標楷體" w:eastAsia="標楷體" w:hAnsi="標楷體" w:cs="標楷體"/>
                <w:sz w:val="32"/>
                <w:szCs w:val="28"/>
              </w:rPr>
              <w:tab/>
              <w:t>別</w:t>
            </w:r>
          </w:p>
        </w:tc>
        <w:tc>
          <w:tcPr>
            <w:tcW w:w="7483" w:type="dxa"/>
            <w:tcBorders>
              <w:top w:val="single" w:sz="12" w:space="0" w:color="000000"/>
              <w:left w:val="single" w:sz="7" w:space="0" w:color="000000"/>
              <w:bottom w:val="single" w:sz="7" w:space="0" w:color="000000"/>
              <w:right w:val="single" w:sz="12" w:space="0" w:color="000000"/>
            </w:tcBorders>
            <w:vAlign w:val="center"/>
          </w:tcPr>
          <w:p w14:paraId="20123CAD"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工務</w:t>
            </w:r>
          </w:p>
        </w:tc>
      </w:tr>
      <w:tr w:rsidR="00406D11" w14:paraId="090E7E92"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21ABA235" w14:textId="77777777" w:rsidR="00406D11"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編</w:t>
            </w:r>
            <w:r w:rsidRPr="00367955">
              <w:rPr>
                <w:rFonts w:ascii="標楷體" w:eastAsia="標楷體" w:hAnsi="標楷體" w:cs="標楷體"/>
                <w:sz w:val="32"/>
                <w:szCs w:val="28"/>
              </w:rPr>
              <w:tab/>
              <w:t>號</w:t>
            </w:r>
          </w:p>
        </w:tc>
        <w:tc>
          <w:tcPr>
            <w:tcW w:w="7483" w:type="dxa"/>
            <w:tcBorders>
              <w:top w:val="single" w:sz="7" w:space="0" w:color="000000"/>
              <w:left w:val="single" w:sz="7" w:space="0" w:color="000000"/>
              <w:bottom w:val="single" w:sz="7" w:space="0" w:color="000000"/>
              <w:right w:val="single" w:sz="12" w:space="0" w:color="000000"/>
            </w:tcBorders>
            <w:vAlign w:val="center"/>
          </w:tcPr>
          <w:p w14:paraId="507A90B6"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w:t>
            </w:r>
          </w:p>
        </w:tc>
      </w:tr>
      <w:tr w:rsidR="00406D11" w14:paraId="10FCEAEE"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0C1A6276"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報告單位</w:t>
            </w:r>
          </w:p>
        </w:tc>
        <w:tc>
          <w:tcPr>
            <w:tcW w:w="7483" w:type="dxa"/>
            <w:tcBorders>
              <w:top w:val="single" w:sz="7" w:space="0" w:color="000000"/>
              <w:left w:val="single" w:sz="7" w:space="0" w:color="000000"/>
              <w:bottom w:val="single" w:sz="7" w:space="0" w:color="000000"/>
              <w:right w:val="single" w:sz="12" w:space="0" w:color="000000"/>
            </w:tcBorders>
            <w:vAlign w:val="center"/>
          </w:tcPr>
          <w:p w14:paraId="6B3FFDEA"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臺南市政府(研究發展考核委員會)</w:t>
            </w:r>
          </w:p>
        </w:tc>
      </w:tr>
      <w:tr w:rsidR="00406D11" w14:paraId="5E90CF2E" w14:textId="77777777" w:rsidTr="004A0D3A">
        <w:trPr>
          <w:trHeight w:val="680"/>
          <w:jc w:val="center"/>
        </w:trPr>
        <w:tc>
          <w:tcPr>
            <w:tcW w:w="1757" w:type="dxa"/>
            <w:tcBorders>
              <w:top w:val="single" w:sz="7" w:space="0" w:color="000000"/>
              <w:left w:val="single" w:sz="12" w:space="0" w:color="000000"/>
              <w:bottom w:val="single" w:sz="5" w:space="0" w:color="000000"/>
              <w:right w:val="single" w:sz="7" w:space="0" w:color="000000"/>
            </w:tcBorders>
            <w:vAlign w:val="center"/>
          </w:tcPr>
          <w:p w14:paraId="51CD55BF"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報告日期</w:t>
            </w:r>
          </w:p>
        </w:tc>
        <w:tc>
          <w:tcPr>
            <w:tcW w:w="7483" w:type="dxa"/>
            <w:tcBorders>
              <w:top w:val="single" w:sz="7" w:space="0" w:color="000000"/>
              <w:left w:val="single" w:sz="7" w:space="0" w:color="000000"/>
              <w:bottom w:val="single" w:sz="5" w:space="0" w:color="000000"/>
              <w:right w:val="single" w:sz="12" w:space="0" w:color="000000"/>
            </w:tcBorders>
            <w:vAlign w:val="center"/>
          </w:tcPr>
          <w:p w14:paraId="4D5F5D72"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114年9月30日 13:30</w:t>
            </w:r>
          </w:p>
        </w:tc>
      </w:tr>
      <w:tr w:rsidR="00406D11" w14:paraId="19BE7AFE" w14:textId="77777777" w:rsidTr="004A0D3A">
        <w:trPr>
          <w:trHeight w:val="680"/>
          <w:jc w:val="center"/>
        </w:trPr>
        <w:tc>
          <w:tcPr>
            <w:tcW w:w="1757" w:type="dxa"/>
            <w:tcBorders>
              <w:top w:val="single" w:sz="5" w:space="0" w:color="000000"/>
              <w:left w:val="single" w:sz="12" w:space="0" w:color="000000"/>
              <w:bottom w:val="single" w:sz="7" w:space="0" w:color="000000"/>
              <w:right w:val="single" w:sz="7" w:space="0" w:color="000000"/>
            </w:tcBorders>
            <w:vAlign w:val="center"/>
          </w:tcPr>
          <w:p w14:paraId="7468FFB5"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報告專題</w:t>
            </w:r>
          </w:p>
        </w:tc>
        <w:tc>
          <w:tcPr>
            <w:tcW w:w="7483" w:type="dxa"/>
            <w:tcBorders>
              <w:top w:val="single" w:sz="5" w:space="0" w:color="000000"/>
              <w:left w:val="single" w:sz="7" w:space="0" w:color="000000"/>
              <w:bottom w:val="single" w:sz="7" w:space="0" w:color="000000"/>
              <w:right w:val="single" w:sz="12" w:space="0" w:color="000000"/>
            </w:tcBorders>
            <w:vAlign w:val="center"/>
          </w:tcPr>
          <w:p w14:paraId="7B26C773" w14:textId="77777777" w:rsidR="00406D11"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「丹娜絲颱風及0728豪雨災害各區災後重建執行情形」專案報告</w:t>
            </w:r>
          </w:p>
        </w:tc>
      </w:tr>
      <w:tr w:rsidR="00406D11" w14:paraId="7B543ED5" w14:textId="77777777" w:rsidTr="00605B67">
        <w:trPr>
          <w:trHeight w:val="6803"/>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3B8131A0" w14:textId="77777777" w:rsidR="00406D11" w:rsidRDefault="00000000">
            <w:pPr>
              <w:pStyle w:val="TableParagraph"/>
              <w:snapToGrid w:val="0"/>
              <w:jc w:val="center"/>
              <w:rPr>
                <w:rFonts w:ascii="標楷體" w:eastAsia="標楷體" w:hAnsi="標楷體" w:cs="標楷體"/>
                <w:sz w:val="32"/>
                <w:szCs w:val="28"/>
              </w:rPr>
            </w:pPr>
            <w:r>
              <w:rPr>
                <w:rFonts w:ascii="標楷體" w:eastAsia="標楷體" w:hAnsi="標楷體" w:cs="標楷體" w:hint="eastAsia"/>
                <w:sz w:val="32"/>
                <w:szCs w:val="28"/>
                <w:lang w:eastAsia="zh-TW"/>
              </w:rPr>
              <w:t>委員會</w:t>
            </w:r>
          </w:p>
          <w:p w14:paraId="66598850"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結</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論</w:t>
            </w:r>
          </w:p>
        </w:tc>
        <w:tc>
          <w:tcPr>
            <w:tcW w:w="7483" w:type="dxa"/>
            <w:tcBorders>
              <w:top w:val="single" w:sz="7" w:space="0" w:color="000000"/>
              <w:left w:val="single" w:sz="7" w:space="0" w:color="000000"/>
              <w:bottom w:val="single" w:sz="7" w:space="0" w:color="000000"/>
              <w:right w:val="single" w:sz="12" w:space="0" w:color="000000"/>
            </w:tcBorders>
            <w:vAlign w:val="center"/>
          </w:tcPr>
          <w:p w14:paraId="13CF3FF4" w14:textId="77777777" w:rsidR="00406D11" w:rsidRDefault="00000000">
            <w:pPr>
              <w:pStyle w:val="pStyle1"/>
              <w:numPr>
                <w:ilvl w:val="0"/>
                <w:numId w:val="10"/>
              </w:numPr>
            </w:pPr>
            <w:r>
              <w:t>請市政府加速辦理各項重建工作，目前仍有住屋毀損尚未修復，請市府給予自行修繕的受災戶更多的協助，以利早日完成家園重建。</w:t>
            </w:r>
          </w:p>
          <w:p w14:paraId="10D533C8" w14:textId="77777777" w:rsidR="00406D11" w:rsidRDefault="00000000">
            <w:pPr>
              <w:pStyle w:val="pStyle1"/>
              <w:numPr>
                <w:ilvl w:val="0"/>
                <w:numId w:val="10"/>
              </w:numPr>
            </w:pPr>
            <w:r>
              <w:t>對於農、漁、牧災損現金救助發放請市府加速辦理；另外農業溫網室設施本市受損嚴重，請市府加速協助清運，並協助農民爭取更優惠的重建經費或是延長還款期限，減輕農民復耕壓力。</w:t>
            </w:r>
          </w:p>
          <w:p w14:paraId="5E3045B6" w14:textId="77777777" w:rsidR="00406D11" w:rsidRDefault="00000000">
            <w:pPr>
              <w:pStyle w:val="pStyle1"/>
              <w:numPr>
                <w:ilvl w:val="0"/>
                <w:numId w:val="10"/>
              </w:numPr>
            </w:pPr>
            <w:r>
              <w:t>建議國軍購置天然災害救災相關重機械設備。</w:t>
            </w:r>
          </w:p>
          <w:p w14:paraId="7CEF50F2" w14:textId="77777777" w:rsidR="00406D11" w:rsidRDefault="00000000">
            <w:pPr>
              <w:pStyle w:val="pStyle1"/>
              <w:numPr>
                <w:ilvl w:val="0"/>
                <w:numId w:val="10"/>
              </w:numPr>
            </w:pPr>
            <w:r>
              <w:t>建請市府發文要求中華電信減免2個月月租費。</w:t>
            </w:r>
          </w:p>
          <w:p w14:paraId="04016175" w14:textId="77777777" w:rsidR="00406D11" w:rsidRDefault="00000000">
            <w:pPr>
              <w:pStyle w:val="pStyle1"/>
              <w:numPr>
                <w:ilvl w:val="0"/>
                <w:numId w:val="10"/>
              </w:numPr>
            </w:pPr>
            <w:r>
              <w:t>請市府針對市級及區級地區災害防救計畫進行檢視，針對避難、收容處所的位置重新檢視其妥適性。</w:t>
            </w:r>
          </w:p>
          <w:p w14:paraId="44047DA0" w14:textId="77777777" w:rsidR="00406D11" w:rsidRDefault="00000000">
            <w:pPr>
              <w:pStyle w:val="pStyle1"/>
              <w:numPr>
                <w:ilvl w:val="0"/>
                <w:numId w:val="10"/>
              </w:numPr>
            </w:pPr>
            <w:r>
              <w:t>本次專案報告，本會議員建議事項，請各局處詳加研議予以列管，並儘速查復或執行。</w:t>
            </w:r>
          </w:p>
        </w:tc>
      </w:tr>
      <w:tr w:rsidR="00406D11" w14:paraId="64157EC9" w14:textId="77777777" w:rsidTr="00B13744">
        <w:trPr>
          <w:trHeight w:val="1531"/>
          <w:jc w:val="center"/>
        </w:trPr>
        <w:tc>
          <w:tcPr>
            <w:tcW w:w="1757" w:type="dxa"/>
            <w:tcBorders>
              <w:top w:val="single" w:sz="7" w:space="0" w:color="000000"/>
              <w:left w:val="single" w:sz="12" w:space="0" w:color="000000"/>
              <w:bottom w:val="single" w:sz="12" w:space="0" w:color="000000"/>
              <w:right w:val="single" w:sz="7" w:space="0" w:color="000000"/>
            </w:tcBorders>
            <w:vAlign w:val="center"/>
          </w:tcPr>
          <w:p w14:paraId="69FB7E2B"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大</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會</w:t>
            </w:r>
          </w:p>
          <w:p w14:paraId="70241D25" w14:textId="77777777" w:rsidR="00406D11"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決</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議</w:t>
            </w:r>
          </w:p>
        </w:tc>
        <w:tc>
          <w:tcPr>
            <w:tcW w:w="7483" w:type="dxa"/>
            <w:tcBorders>
              <w:top w:val="single" w:sz="7" w:space="0" w:color="000000"/>
              <w:left w:val="single" w:sz="7" w:space="0" w:color="000000"/>
              <w:bottom w:val="single" w:sz="12" w:space="0" w:color="000000"/>
              <w:right w:val="single" w:sz="12" w:space="0" w:color="000000"/>
            </w:tcBorders>
            <w:vAlign w:val="center"/>
          </w:tcPr>
          <w:p w14:paraId="347F195E"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一、照委員會結論修正通過。（新增1點）</w:t>
            </w:r>
          </w:p>
          <w:p w14:paraId="0AFCE79E"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 xml:space="preserve">二、修正後結論為： </w:t>
            </w:r>
          </w:p>
          <w:p w14:paraId="234E6248"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（一）請市政府加速辦理各項重建工作，目前仍有住屋毀損尚未修復，請市府給予自行修繕的受災戶更多的協助，以利早日完成家園重建。</w:t>
            </w:r>
          </w:p>
          <w:p w14:paraId="111D1B62"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（二）對於農、漁、牧災損現金救助發放請市府加</w:t>
            </w:r>
            <w:r w:rsidRPr="00367955">
              <w:rPr>
                <w:rFonts w:ascii="標楷體" w:eastAsia="標楷體" w:hAnsi="標楷體" w:cs="標楷體" w:hint="eastAsia"/>
                <w:sz w:val="32"/>
                <w:szCs w:val="28"/>
                <w:lang w:eastAsia="zh-TW"/>
              </w:rPr>
              <w:lastRenderedPageBreak/>
              <w:t>速辦理；另外農業溫網室設施本市受損嚴重，請市府加速協助清運，並協助農民爭取更優惠的重建經費或是延長還款期限，減輕農民復耕壓力。</w:t>
            </w:r>
          </w:p>
          <w:p w14:paraId="24B02D0F"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（三）建議國軍購置天然災害救災相關重機械設備。</w:t>
            </w:r>
          </w:p>
          <w:p w14:paraId="15BD639B"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（四）建請市府發文要求中華電信減免2個月月租費。</w:t>
            </w:r>
          </w:p>
          <w:p w14:paraId="1DA2EBE8"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（五）請市府針對市級及區級地區災害防救計畫進行檢視，針對避難、收容處所的位置重新檢視其妥適性。</w:t>
            </w:r>
          </w:p>
          <w:p w14:paraId="0E40D869"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（六）因丹娜斯颱風影響而受損之石棉瓦應繼續清理至受災戶房屋修繕完畢。</w:t>
            </w:r>
          </w:p>
          <w:p w14:paraId="68BADF4D" w14:textId="77777777" w:rsidR="00406D11"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（七）本次專案報告，本會議員建議事項，請各局處詳加研議予以列管，並儘速查復或執行。</w:t>
            </w:r>
          </w:p>
        </w:tc>
      </w:tr>
    </w:tbl>
    <w:p w14:paraId="27ADE1DA" w14:textId="77777777" w:rsidR="00406D11" w:rsidRDefault="00406D11">
      <w:pPr>
        <w:pStyle w:val="Style23"/>
      </w:pPr>
    </w:p>
    <w:sectPr w:rsidR="00406D11" w:rsidSect="001B1F90">
      <w:footerReference w:type="default" r:id="rId14"/>
      <w:pgSz w:w="11904" w:h="16840"/>
      <w:pgMar w:top="1134" w:right="1134" w:bottom="1134" w:left="1134" w:header="0" w:footer="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1D38F" w14:textId="77777777" w:rsidR="005A3708" w:rsidRDefault="005A3708">
      <w:r>
        <w:separator/>
      </w:r>
    </w:p>
  </w:endnote>
  <w:endnote w:type="continuationSeparator" w:id="0">
    <w:p w14:paraId="16D214D1" w14:textId="77777777" w:rsidR="005A3708" w:rsidRDefault="005A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dobe ･鬧ｺ Std R">
    <w:altName w:val="Yu Gothic"/>
    <w:panose1 w:val="00000000000000000000"/>
    <w:charset w:val="80"/>
    <w:family w:val="auto"/>
    <w:notTrueType/>
    <w:pitch w:val="default"/>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A221F" w14:textId="77777777" w:rsidR="00406D11" w:rsidRDefault="00000000">
    <w:pPr>
      <w:pStyle w:val="Style23"/>
      <w:spacing w:line="200" w:lineRule="exact"/>
      <w:rPr>
        <w:sz w:val="20"/>
        <w:szCs w:val="20"/>
      </w:rPr>
    </w:pPr>
    <w:r>
      <w:rPr>
        <w:noProof/>
        <w:lang w:eastAsia="zh-TW"/>
      </w:rPr>
      <mc:AlternateContent>
        <mc:Choice Requires="wps">
          <w:drawing>
            <wp:anchor distT="0" distB="0" distL="114300" distR="114300" simplePos="0" relativeHeight="251657216" behindDoc="1" locked="0" layoutInCell="1" hidden="0" allowOverlap="1" wp14:anchorId="33E85840" wp14:editId="738E6CE8">
              <wp:simplePos x="0" y="0"/>
              <wp:positionH relativeFrom="page">
                <wp:posOffset>3691890</wp:posOffset>
              </wp:positionH>
              <wp:positionV relativeFrom="page">
                <wp:posOffset>10205720</wp:posOffset>
              </wp:positionV>
              <wp:extent cx="179070" cy="153670"/>
              <wp:effectExtent l="0" t="4445" r="0" b="3810"/>
              <wp:wrapNone/>
              <wp:docPr id="5" name="_x0000_s00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79070" cy="153670"/>
                      </a:xfrm>
                      <a:prstGeom prst="rect">
                        <a:avLst/>
                      </a:prstGeom>
                      <a:noFill/>
                      <a:ln>
                        <a:noFill/>
                      </a:ln>
                    </wps:spPr>
                    <wps:txbx>
                      <w:txbxContent>
                        <w:p w14:paraId="343B1B43" w14:textId="77777777" w:rsidR="00406D11" w:rsidRDefault="00406D11">
                          <w:pPr>
                            <w:pStyle w:val="Style23"/>
                            <w:spacing w:line="225" w:lineRule="exact"/>
                            <w:ind w:left="40"/>
                            <w:rPr>
                              <w:rFonts w:ascii="Calibri" w:eastAsia="Calibri" w:hAnsi="Calibri" w:cs="Calibri"/>
                              <w:sz w:val="20"/>
                              <w:szCs w:val="20"/>
                            </w:rPr>
                          </w:pPr>
                        </w:p>
                      </w:txbxContent>
                    </wps:txbx>
                    <wps:bodyPr rot="0" spcFirstLastPara="0" vertOverflow="overflow" horzOverflow="overflow" vert="horz" wrap="square" lIns="0" tIns="0" rIns="0" bIns="0" anchor="t"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shape id="_x0000_s0009" o:spid="_x0000_s0011" type="#_x0000_t202" style="height:12.1pt;margin-left:290.7pt;margin-top:803.6pt;mso-height-percent:0;mso-height-relative:page;mso-position-horizontal-relative:page;mso-position-vertical-relative:page;mso-width-percent:0;mso-width-relative:page;mso-wrap-distance-bottom:0;mso-wrap-distance-left:9pt;mso-wrap-distance-right:9pt;mso-wrap-distance-top:0;mso-wrap-style:square;position:absolute;v-text-anchor:top;visibility:visible;width:14.1pt;z-index:-3791656228" o:bwmode="auto" filled="f" stroked="f">
              <o:lock v:ext="edit" aspectratio="t"/>
              <w10:bordertop type="none" width="0"/>
              <w10:borderleft type="none" width="0"/>
              <w10:borderbottom type="none" width="0"/>
              <w10:borderright type="none" width="0"/>
              <v:textbox style="layout-flow:horizontal" inset="0,0,0,0">
                <w:txbxContent>
                  <w:p>
                    <w:pPr>
                      <w:spacing w:line="225" w:lineRule="exact"/>
                      <w:ind w:left="40"/>
                      <w:rPr>
                        <w:rFonts w:ascii="Calibri" w:eastAsia="Calibri" w:hAnsi="Calibri" w:cs="Calibri"/>
                        <w:sz w:val="20"/>
                        <w:szCs w:val="20"/>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2ED5" w14:textId="77777777" w:rsidR="00406D11" w:rsidRDefault="00000000">
    <w:pPr>
      <w:pStyle w:val="Style23"/>
      <w:spacing w:line="200" w:lineRule="exact"/>
      <w:rPr>
        <w:sz w:val="20"/>
        <w:szCs w:val="20"/>
      </w:rPr>
    </w:pPr>
    <w:r>
      <w:rPr>
        <w:noProof/>
        <w:lang w:eastAsia="zh-TW"/>
      </w:rPr>
      <mc:AlternateContent>
        <mc:Choice Requires="wps">
          <w:drawing>
            <wp:anchor distT="0" distB="0" distL="114300" distR="114300" simplePos="0" relativeHeight="251658240" behindDoc="1" locked="0" layoutInCell="1" hidden="0" allowOverlap="1" wp14:anchorId="39F5026F" wp14:editId="076B236F">
              <wp:simplePos x="0" y="0"/>
              <wp:positionH relativeFrom="page">
                <wp:posOffset>3691890</wp:posOffset>
              </wp:positionH>
              <wp:positionV relativeFrom="page">
                <wp:posOffset>10205720</wp:posOffset>
              </wp:positionV>
              <wp:extent cx="179070" cy="153670"/>
              <wp:effectExtent l="0" t="4445" r="0" b="3810"/>
              <wp:wrapNone/>
              <wp:docPr id="6" name="_x0000_s00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79070" cy="153670"/>
                      </a:xfrm>
                      <a:prstGeom prst="rect">
                        <a:avLst/>
                      </a:prstGeom>
                      <a:noFill/>
                      <a:ln>
                        <a:noFill/>
                      </a:ln>
                    </wps:spPr>
                    <wps:txbx>
                      <w:txbxContent>
                        <w:p w14:paraId="21ADC7BB" w14:textId="77777777" w:rsidR="00406D11" w:rsidRDefault="00406D11">
                          <w:pPr>
                            <w:pStyle w:val="Style23"/>
                            <w:spacing w:line="225" w:lineRule="exact"/>
                            <w:ind w:left="40"/>
                            <w:rPr>
                              <w:rFonts w:ascii="Calibri" w:eastAsia="Calibri" w:hAnsi="Calibri" w:cs="Calibri"/>
                              <w:sz w:val="20"/>
                              <w:szCs w:val="20"/>
                            </w:rPr>
                          </w:pPr>
                        </w:p>
                      </w:txbxContent>
                    </wps:txbx>
                    <wps:bodyPr rot="0" spcFirstLastPara="0" vertOverflow="overflow" horzOverflow="overflow" vert="horz" wrap="square" lIns="0" tIns="0" rIns="0" bIns="0" anchor="t"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shape id="_x0000_s0010" o:spid="_x0000_s0012" type="#_x0000_t202" style="height:12.1pt;margin-left:290.7pt;margin-top:803.6pt;mso-height-percent:0;mso-height-relative:page;mso-position-horizontal-relative:page;mso-position-vertical-relative:page;mso-width-percent:0;mso-width-relative:page;mso-wrap-distance-bottom:0;mso-wrap-distance-left:9pt;mso-wrap-distance-right:9pt;mso-wrap-distance-top:0;mso-wrap-style:square;position:absolute;v-text-anchor:top;visibility:visible;width:14.1pt;z-index:-3791656228" o:bwmode="auto" filled="f" stroked="f">
              <o:lock v:ext="edit" aspectratio="t"/>
              <w10:bordertop type="none" width="0"/>
              <w10:borderleft type="none" width="0"/>
              <w10:borderbottom type="none" width="0"/>
              <w10:borderright type="none" width="0"/>
              <v:textbox style="layout-flow:horizontal" inset="0,0,0,0">
                <w:txbxContent>
                  <w:p>
                    <w:pPr>
                      <w:spacing w:line="225" w:lineRule="exact"/>
                      <w:ind w:left="40"/>
                      <w:rPr>
                        <w:rFonts w:ascii="Calibri" w:eastAsia="Calibri" w:hAnsi="Calibri" w:cs="Calibri"/>
                        <w:sz w:val="20"/>
                        <w:szCs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3596E" w14:textId="77777777" w:rsidR="005A3708" w:rsidRDefault="005A3708">
      <w:r>
        <w:separator/>
      </w:r>
    </w:p>
  </w:footnote>
  <w:footnote w:type="continuationSeparator" w:id="0">
    <w:p w14:paraId="69673B97" w14:textId="77777777" w:rsidR="005A3708" w:rsidRDefault="005A3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43C3"/>
    <w:multiLevelType w:val="multilevel"/>
    <w:tmpl w:val="88FA652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03E941AE"/>
    <w:multiLevelType w:val="multilevel"/>
    <w:tmpl w:val="EAE6054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060E7901"/>
    <w:multiLevelType w:val="hybridMultilevel"/>
    <w:tmpl w:val="013A5B08"/>
    <w:lvl w:ilvl="0" w:tplc="9A007B66">
      <w:start w:val="1"/>
      <w:numFmt w:val="taiwaneseCountingThousand"/>
      <w:lvlText w:val="%1、"/>
      <w:lvlJc w:val="left"/>
      <w:pPr>
        <w:ind w:left="694" w:hanging="600"/>
      </w:pPr>
      <w:rPr>
        <w:rFonts w:cs="Adobe ･鬧ｺ Std R" w:hint="default"/>
        <w:sz w:val="30"/>
      </w:rPr>
    </w:lvl>
    <w:lvl w:ilvl="1" w:tplc="82CC38A2">
      <w:start w:val="1"/>
      <w:numFmt w:val="ideographTraditional"/>
      <w:lvlText w:val="%2、"/>
      <w:lvlJc w:val="left"/>
      <w:pPr>
        <w:ind w:left="1054" w:hanging="480"/>
      </w:pPr>
    </w:lvl>
    <w:lvl w:ilvl="2" w:tplc="EE4A239C">
      <w:start w:val="1"/>
      <w:numFmt w:val="lowerRoman"/>
      <w:lvlText w:val="%3."/>
      <w:lvlJc w:val="right"/>
      <w:pPr>
        <w:ind w:left="1534" w:hanging="480"/>
      </w:pPr>
    </w:lvl>
    <w:lvl w:ilvl="3" w:tplc="5A280B08">
      <w:start w:val="1"/>
      <w:numFmt w:val="decimal"/>
      <w:lvlText w:val="%4."/>
      <w:lvlJc w:val="left"/>
      <w:pPr>
        <w:ind w:left="2014" w:hanging="480"/>
      </w:pPr>
    </w:lvl>
    <w:lvl w:ilvl="4" w:tplc="A88EDBE2">
      <w:start w:val="1"/>
      <w:numFmt w:val="ideographTraditional"/>
      <w:lvlText w:val="%5、"/>
      <w:lvlJc w:val="left"/>
      <w:pPr>
        <w:ind w:left="2494" w:hanging="480"/>
      </w:pPr>
    </w:lvl>
    <w:lvl w:ilvl="5" w:tplc="EFF4EE80">
      <w:start w:val="1"/>
      <w:numFmt w:val="lowerRoman"/>
      <w:lvlText w:val="%6."/>
      <w:lvlJc w:val="right"/>
      <w:pPr>
        <w:ind w:left="2974" w:hanging="480"/>
      </w:pPr>
    </w:lvl>
    <w:lvl w:ilvl="6" w:tplc="6308AA7C">
      <w:start w:val="1"/>
      <w:numFmt w:val="decimal"/>
      <w:lvlText w:val="%7."/>
      <w:lvlJc w:val="left"/>
      <w:pPr>
        <w:ind w:left="3454" w:hanging="480"/>
      </w:pPr>
    </w:lvl>
    <w:lvl w:ilvl="7" w:tplc="E3F263DA">
      <w:start w:val="1"/>
      <w:numFmt w:val="ideographTraditional"/>
      <w:lvlText w:val="%8、"/>
      <w:lvlJc w:val="left"/>
      <w:pPr>
        <w:ind w:left="3934" w:hanging="480"/>
      </w:pPr>
    </w:lvl>
    <w:lvl w:ilvl="8" w:tplc="0610FDF4">
      <w:start w:val="1"/>
      <w:numFmt w:val="lowerRoman"/>
      <w:lvlText w:val="%9."/>
      <w:lvlJc w:val="right"/>
      <w:pPr>
        <w:ind w:left="4414" w:hanging="480"/>
      </w:pPr>
    </w:lvl>
  </w:abstractNum>
  <w:abstractNum w:abstractNumId="3" w15:restartNumberingAfterBreak="0">
    <w:nsid w:val="08DC119F"/>
    <w:multiLevelType w:val="multilevel"/>
    <w:tmpl w:val="4D448A6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 w15:restartNumberingAfterBreak="0">
    <w:nsid w:val="0CB3640F"/>
    <w:multiLevelType w:val="multilevel"/>
    <w:tmpl w:val="A16AD71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217534F2"/>
    <w:multiLevelType w:val="hybridMultilevel"/>
    <w:tmpl w:val="BB30974C"/>
    <w:lvl w:ilvl="0" w:tplc="D820EAF8">
      <w:start w:val="1"/>
      <w:numFmt w:val="taiwaneseCountingThousand"/>
      <w:lvlText w:val="%1、"/>
      <w:lvlJc w:val="left"/>
      <w:pPr>
        <w:ind w:left="694" w:hanging="600"/>
      </w:pPr>
      <w:rPr>
        <w:rFonts w:cs="Adobe ･鬧ｺ Std R" w:hint="default"/>
        <w:sz w:val="30"/>
      </w:rPr>
    </w:lvl>
    <w:lvl w:ilvl="1" w:tplc="EA5A4482">
      <w:start w:val="1"/>
      <w:numFmt w:val="ideographTraditional"/>
      <w:lvlText w:val="%2、"/>
      <w:lvlJc w:val="left"/>
      <w:pPr>
        <w:ind w:left="1054" w:hanging="480"/>
      </w:pPr>
    </w:lvl>
    <w:lvl w:ilvl="2" w:tplc="C3FC0E04">
      <w:start w:val="1"/>
      <w:numFmt w:val="lowerRoman"/>
      <w:lvlText w:val="%3."/>
      <w:lvlJc w:val="right"/>
      <w:pPr>
        <w:ind w:left="1534" w:hanging="480"/>
      </w:pPr>
    </w:lvl>
    <w:lvl w:ilvl="3" w:tplc="11847C0A">
      <w:start w:val="1"/>
      <w:numFmt w:val="decimal"/>
      <w:lvlText w:val="%4."/>
      <w:lvlJc w:val="left"/>
      <w:pPr>
        <w:ind w:left="2014" w:hanging="480"/>
      </w:pPr>
    </w:lvl>
    <w:lvl w:ilvl="4" w:tplc="04208ECC">
      <w:start w:val="1"/>
      <w:numFmt w:val="ideographTraditional"/>
      <w:lvlText w:val="%5、"/>
      <w:lvlJc w:val="left"/>
      <w:pPr>
        <w:ind w:left="2494" w:hanging="480"/>
      </w:pPr>
    </w:lvl>
    <w:lvl w:ilvl="5" w:tplc="D466C524">
      <w:start w:val="1"/>
      <w:numFmt w:val="lowerRoman"/>
      <w:lvlText w:val="%6."/>
      <w:lvlJc w:val="right"/>
      <w:pPr>
        <w:ind w:left="2974" w:hanging="480"/>
      </w:pPr>
    </w:lvl>
    <w:lvl w:ilvl="6" w:tplc="816C8A5A">
      <w:start w:val="1"/>
      <w:numFmt w:val="decimal"/>
      <w:lvlText w:val="%7."/>
      <w:lvlJc w:val="left"/>
      <w:pPr>
        <w:ind w:left="3454" w:hanging="480"/>
      </w:pPr>
    </w:lvl>
    <w:lvl w:ilvl="7" w:tplc="37368F9C">
      <w:start w:val="1"/>
      <w:numFmt w:val="ideographTraditional"/>
      <w:lvlText w:val="%8、"/>
      <w:lvlJc w:val="left"/>
      <w:pPr>
        <w:ind w:left="3934" w:hanging="480"/>
      </w:pPr>
    </w:lvl>
    <w:lvl w:ilvl="8" w:tplc="D8CA725A">
      <w:start w:val="1"/>
      <w:numFmt w:val="lowerRoman"/>
      <w:lvlText w:val="%9."/>
      <w:lvlJc w:val="right"/>
      <w:pPr>
        <w:ind w:left="4414" w:hanging="480"/>
      </w:pPr>
    </w:lvl>
  </w:abstractNum>
  <w:abstractNum w:abstractNumId="6" w15:restartNumberingAfterBreak="0">
    <w:nsid w:val="4FB34942"/>
    <w:multiLevelType w:val="multilevel"/>
    <w:tmpl w:val="5F6040D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5F225593"/>
    <w:multiLevelType w:val="multilevel"/>
    <w:tmpl w:val="49CC89D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 w15:restartNumberingAfterBreak="0">
    <w:nsid w:val="61430EB9"/>
    <w:multiLevelType w:val="multilevel"/>
    <w:tmpl w:val="EC74AAD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15:restartNumberingAfterBreak="0">
    <w:nsid w:val="76E44CA2"/>
    <w:multiLevelType w:val="multilevel"/>
    <w:tmpl w:val="6DFA74B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340133018">
    <w:abstractNumId w:val="4"/>
  </w:num>
  <w:num w:numId="2" w16cid:durableId="824516347">
    <w:abstractNumId w:val="0"/>
  </w:num>
  <w:num w:numId="3" w16cid:durableId="547374020">
    <w:abstractNumId w:val="1"/>
  </w:num>
  <w:num w:numId="4" w16cid:durableId="833105847">
    <w:abstractNumId w:val="9"/>
  </w:num>
  <w:num w:numId="5" w16cid:durableId="356588259">
    <w:abstractNumId w:val="5"/>
  </w:num>
  <w:num w:numId="6" w16cid:durableId="1234587513">
    <w:abstractNumId w:val="7"/>
  </w:num>
  <w:num w:numId="7" w16cid:durableId="1955358095">
    <w:abstractNumId w:val="8"/>
  </w:num>
  <w:num w:numId="8" w16cid:durableId="917133167">
    <w:abstractNumId w:val="6"/>
  </w:num>
  <w:num w:numId="9" w16cid:durableId="1886215916">
    <w:abstractNumId w:val="2"/>
  </w:num>
  <w:num w:numId="10" w16cid:durableId="17467547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D11"/>
    <w:rsid w:val="00406D11"/>
    <w:rsid w:val="005A3708"/>
    <w:rsid w:val="00D7694F"/>
    <w:rsid w:val="00D85A6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3B614"/>
  <w15:docId w15:val="{ACCC1E80-993E-486A-A9B1-89817445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Normal5878330b-fa72-4993-9a7f-80a79fe94ad9">
    <w:name w:val="Normal_5878330b-fa72-4993-9a7f-80a79fe94ad9"/>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table" w:styleId="a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8a569992-b34f-48fb-939e-49db72d2698b">
    <w:name w:val="Normal_8a569992-b34f-48fb-939e-49db72d2698b"/>
    <w:qFormat/>
    <w:rsid w:val="001F4C33"/>
  </w:style>
  <w:style w:type="paragraph" w:customStyle="1" w:styleId="Style23">
    <w:name w:val="Style23"/>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10D77-6E25-4E34-9735-5C2ED042CE57}">
  <ds:schemaRefs>
    <ds:schemaRef ds:uri="http://schemas.openxmlformats.org/officeDocument/2006/custom-properties"/>
    <ds:schemaRef ds:uri="http://schemas.openxmlformats.org/officeDocument/2006/docPropsVTypes"/>
  </ds:schemaRefs>
</ds:datastoreItem>
</file>

<file path=customXml/itemProps2.xml><?xml version="1.0" encoding="utf-8"?>
<ds:datastoreItem xmlns:ds="http://schemas.openxmlformats.org/officeDocument/2006/customXml" ds:itemID="{A2282547-913A-4761-80A3-94A04484F3CD}">
  <ds:schemaRefs>
    <ds:schemaRef ds:uri="http://schemas.openxmlformats.org/officeDocument/2006/docPropsVTypes"/>
    <ds:schemaRef ds:uri="http://schemas.openxmlformats.org/officeDocument/2006/custom-properties"/>
  </ds:schemaRefs>
</ds:datastoreItem>
</file>

<file path=customXml/itemProps3.xml><?xml version="1.0" encoding="utf-8"?>
<ds:datastoreItem xmlns:ds="http://schemas.openxmlformats.org/officeDocument/2006/customXml" ds:itemID="{9135B2D3-8C62-4E0D-8D42-C55A447B9426}">
  <ds:schemaRefs>
    <ds:schemaRef ds:uri="http://schemas.openxmlformats.org/officeDocument/2006/bibliography"/>
  </ds:schemaRefs>
</ds:datastoreItem>
</file>

<file path=customXml/itemProps4.xml><?xml version="1.0" encoding="utf-8"?>
<ds:datastoreItem xmlns:ds="http://schemas.openxmlformats.org/officeDocument/2006/customXml" ds:itemID="{4D64B029-5B41-497F-ADD1-CCD23DC97345}">
  <ds:schemaRefs>
    <ds:schemaRef ds:uri="http://schemas.openxmlformats.org/officeDocument/2006/custom-properties"/>
    <ds:schemaRef ds:uri="http://schemas.openxmlformats.org/officeDocument/2006/docPropsVTypes"/>
  </ds:schemaRefs>
</ds:datastoreItem>
</file>

<file path=customXml/itemProps5.xml><?xml version="1.0" encoding="utf-8"?>
<ds:datastoreItem xmlns:ds="http://schemas.openxmlformats.org/officeDocument/2006/customXml" ds:itemID="{66ABEA2D-6158-46D0-9E0F-BE81B0D3DB7D}">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9135B2D3-8C62-4E0D-8D42-C55A447B9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171</Words>
  <Characters>978</Characters>
  <Application>Microsoft Office Word</Application>
  <DocSecurity>0</DocSecurity>
  <Lines>8</Lines>
  <Paragraphs>2</Paragraphs>
  <ScaleCrop>false</ScaleCrop>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2026-06-29T07:49:00Z</dcterms:created>
  <dcterms:modified xsi:type="dcterms:W3CDTF">2026-06-29T07:49:00Z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