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臺南市議會第4屆第5次定期會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經濟部地質調查及礦業管理中心「112年度土壤液化調查與風險評估計畫」核定補助經費新臺幣5,665萬4,000元（全額中央補助），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內政部核定本市辦理114年度「都市危險及老舊建築物結構安全性能評估案」經費新臺幣676萬5,000元(中央全額補助)，為爭取時效，謹請貴會同意先行墊付，俾憑辦理後續相關事宜，俟115年度總預算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(研究發展考核委員會)</w:t>
            </w:r>
          </w:p>
        </w:tc>
        <w:tc>
          <w:tcPr>
            <w:tcW w:w="4400" w:type="dxa"/>
            <w:vAlign w:val="center"/>
          </w:tcPr>
          <w:p>
            <w:pPr>
              <w:pStyle w:val="listcolstyle"/>
              <w:spacing w:before="0" w:after="0"/>
            </w:pPr>
            <w:r>
              <w:t xml:space="preserve">教育部青年發展署核定本府辦理「114年臺南市推動青年參與公共事務深化計畫」，經費新臺幣187萬4,000元（中央補助款149萬9,000元，地方配合款37萬5,000元），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4</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核定114年度「前瞻基礎建設計畫一水環境建設一補助臺南市管河川及區域排水整體改善計畫非工程措施」大型移動式抽水機購置案，總經費8,940萬元（中央補助款3,576萬元，市配合款5,364萬元）為爭取時效，謹請貴會同意先行墊付俾憑辦理後續相關作</w:t>
            </w:r>
          </w:p>
          <w:p>
            <w:pPr>
              <w:pStyle w:val="listcolstyle"/>
              <w:spacing w:before="0" w:after="0"/>
              <w:rPr/>
            </w:pPr>
            <w:r>
              <w:rPr/>
              <w:t xml:space="preserve">業事宜，並於115年度總預算時辦理轉正，敬請審議。</w:t>
            </w:r>
          </w:p>
        </w:tc>
        <w:tc>
          <w:tcPr>
            <w:tcW w:w="1660" w:type="dxa"/>
            <w:vAlign w:val="center"/>
          </w:tcPr>
          <w:p>
            <w:pPr>
              <w:pStyle w:val="listcolstyle_3"/>
              <w:spacing w:before="0" w:after="0"/>
            </w:pPr>
            <w:r>
              <w:t xml:space="preserve">聯席審查意見：同意墊付。</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2025-05-19T14:21:28Z</dcterms:created>
  <dcterms:modified xsi:type="dcterms:W3CDTF">2025-05-19T14:21:28Z</dcterms:modified>
</cp:coreProperties>
</file>