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29816" w14:textId="77777777" w:rsidR="00A86EB8" w:rsidRDefault="00A86EB8">
      <w:pPr>
        <w:pStyle w:val="Normal9bb36041-4afe-49dc-a197-ee1280536381"/>
        <w:spacing w:before="3" w:line="90" w:lineRule="exact"/>
        <w:ind w:rightChars="226" w:right="497"/>
        <w:rPr>
          <w:sz w:val="9"/>
          <w:szCs w:val="9"/>
          <w:lang w:eastAsia="zh-TW"/>
        </w:rPr>
      </w:pPr>
    </w:p>
    <w:tbl>
      <w:tblPr>
        <w:tblStyle w:val="TableNormal"/>
        <w:tblW w:w="9639" w:type="dxa"/>
        <w:jc w:val="center"/>
        <w:tblLayout w:type="fixed"/>
        <w:tblCellMar>
          <w:top w:w="85" w:type="dxa"/>
          <w:left w:w="142" w:type="dxa"/>
          <w:bottom w:w="85" w:type="dxa"/>
          <w:right w:w="142" w:type="dxa"/>
        </w:tblCellMar>
        <w:tblLook w:val="01E0" w:firstRow="1" w:lastRow="1" w:firstColumn="1" w:lastColumn="1" w:noHBand="0" w:noVBand="0"/>
      </w:tblPr>
      <w:tblGrid>
        <w:gridCol w:w="1455"/>
        <w:gridCol w:w="2508"/>
        <w:gridCol w:w="5669"/>
        <w:gridCol w:w="7"/>
      </w:tblGrid>
      <w:tr w:rsidR="00A86EB8" w14:paraId="2484F4FB" w14:textId="77777777" w:rsidTr="00BE6CB5">
        <w:trPr>
          <w:trHeight w:val="680"/>
          <w:jc w:val="center"/>
        </w:trPr>
        <w:tc>
          <w:tcPr>
            <w:tcW w:w="9639" w:type="dxa"/>
            <w:gridSpan w:val="4"/>
            <w:tcBorders>
              <w:top w:val="single" w:sz="5" w:space="0" w:color="000000"/>
              <w:left w:val="single" w:sz="5" w:space="0" w:color="000000"/>
              <w:bottom w:val="single" w:sz="5" w:space="0" w:color="000000"/>
              <w:right w:val="single" w:sz="5" w:space="0" w:color="000000"/>
            </w:tcBorders>
            <w:vAlign w:val="center"/>
          </w:tcPr>
          <w:p w14:paraId="48D167B9" w14:textId="77777777" w:rsidR="00A86EB8" w:rsidRDefault="00000000">
            <w:pPr>
              <w:pStyle w:val="TableParagraph"/>
              <w:snapToGrid w:val="0"/>
              <w:jc w:val="center"/>
              <w:rPr>
                <w:rFonts w:ascii="Calibri" w:eastAsia="Calibri" w:hAnsi="Calibri" w:cs="Calibri"/>
                <w:sz w:val="24"/>
                <w:szCs w:val="24"/>
                <w:lang w:eastAsia="zh-TW"/>
              </w:rPr>
            </w:pPr>
            <w:r>
              <w:rPr>
                <w:rFonts w:ascii="標楷體" w:eastAsia="標楷體" w:hAnsi="標楷體" w:cs="標楷體" w:hint="eastAsia"/>
                <w:b/>
                <w:bCs/>
                <w:spacing w:val="3"/>
                <w:w w:val="95"/>
                <w:sz w:val="40"/>
                <w:szCs w:val="40"/>
                <w:lang w:eastAsia="zh-TW"/>
              </w:rPr>
              <w:t>臺南市議會第4屆第4次定期會</w:t>
            </w:r>
            <w:r w:rsidRPr="001F4C33">
              <w:rPr>
                <w:rFonts w:ascii="標楷體" w:eastAsia="標楷體" w:hAnsi="標楷體" w:cs="標楷體"/>
                <w:b/>
                <w:bCs/>
                <w:spacing w:val="3"/>
                <w:w w:val="95"/>
                <w:sz w:val="40"/>
                <w:szCs w:val="40"/>
                <w:lang w:eastAsia="zh-TW"/>
              </w:rPr>
              <w:t>提</w:t>
            </w:r>
            <w:r w:rsidRPr="001F4C33">
              <w:rPr>
                <w:rFonts w:ascii="標楷體" w:eastAsia="標楷體" w:hAnsi="標楷體" w:cs="標楷體"/>
                <w:b/>
                <w:bCs/>
                <w:spacing w:val="4"/>
                <w:w w:val="95"/>
                <w:sz w:val="40"/>
                <w:szCs w:val="40"/>
                <w:lang w:eastAsia="zh-TW"/>
              </w:rPr>
              <w:t>案</w:t>
            </w:r>
          </w:p>
        </w:tc>
      </w:tr>
      <w:tr w:rsidR="00A86EB8" w14:paraId="56DE566F" w14:textId="77777777" w:rsidTr="00BE6CB5">
        <w:trPr>
          <w:gridAfter w:val="1"/>
          <w:wAfter w:w="7" w:type="dxa"/>
          <w:trHeight w:val="340"/>
          <w:jc w:val="center"/>
        </w:trPr>
        <w:tc>
          <w:tcPr>
            <w:tcW w:w="1455" w:type="dxa"/>
            <w:vMerge w:val="restart"/>
            <w:tcBorders>
              <w:top w:val="single" w:sz="5" w:space="0" w:color="000000"/>
              <w:left w:val="single" w:sz="5" w:space="0" w:color="000000"/>
              <w:right w:val="single" w:sz="5" w:space="0" w:color="000000"/>
            </w:tcBorders>
            <w:vAlign w:val="center"/>
          </w:tcPr>
          <w:p w14:paraId="1BB713AF"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臨時</w:t>
            </w:r>
          </w:p>
          <w:p w14:paraId="597AD386" w14:textId="77777777" w:rsidR="00A86EB8" w:rsidRDefault="00000000">
            <w:pPr>
              <w:pStyle w:val="TableParagraph"/>
              <w:snapToGrid w:val="0"/>
              <w:jc w:val="center"/>
              <w:rPr>
                <w:rFonts w:ascii="標楷體" w:eastAsia="標楷體" w:hAnsi="標楷體" w:cs="標楷體"/>
                <w:sz w:val="32"/>
                <w:szCs w:val="32"/>
              </w:rPr>
            </w:pPr>
            <w:r w:rsidRPr="00472F8D">
              <w:rPr>
                <w:rFonts w:ascii="標楷體" w:eastAsia="標楷體" w:hAnsi="標楷體" w:cs="標楷體"/>
                <w:spacing w:val="20"/>
                <w:sz w:val="32"/>
                <w:szCs w:val="32"/>
              </w:rPr>
              <w:t>動議</w:t>
            </w:r>
          </w:p>
        </w:tc>
        <w:tc>
          <w:tcPr>
            <w:tcW w:w="2508" w:type="dxa"/>
            <w:tcBorders>
              <w:top w:val="single" w:sz="5" w:space="0" w:color="000000"/>
              <w:left w:val="single" w:sz="5" w:space="0" w:color="000000"/>
              <w:bottom w:val="single" w:sz="5" w:space="0" w:color="000000"/>
              <w:right w:val="single" w:sz="5" w:space="0" w:color="000000"/>
            </w:tcBorders>
            <w:vAlign w:val="center"/>
          </w:tcPr>
          <w:p w14:paraId="5811A94C" w14:textId="77777777" w:rsidR="00A86EB8" w:rsidRDefault="00000000">
            <w:pPr>
              <w:pStyle w:val="TableParagraph"/>
              <w:tabs>
                <w:tab w:val="left" w:pos="2030"/>
              </w:tabs>
              <w:snapToGrid w:val="0"/>
              <w:jc w:val="center"/>
              <w:rPr>
                <w:rFonts w:ascii="標楷體" w:eastAsia="標楷體" w:hAnsi="標楷體" w:cs="標楷體"/>
                <w:sz w:val="32"/>
                <w:szCs w:val="32"/>
              </w:rPr>
            </w:pPr>
            <w:r w:rsidRPr="002643E6">
              <w:rPr>
                <w:rFonts w:ascii="標楷體" w:eastAsia="標楷體" w:hAnsi="標楷體" w:cs="標楷體"/>
                <w:spacing w:val="948"/>
                <w:sz w:val="32"/>
                <w:szCs w:val="32"/>
              </w:rPr>
              <w:t>編</w:t>
            </w:r>
            <w:r w:rsidRPr="002643E6">
              <w:rPr>
                <w:rFonts w:ascii="標楷體" w:eastAsia="標楷體" w:hAnsi="標楷體" w:cs="標楷體"/>
                <w:sz w:val="32"/>
                <w:szCs w:val="32"/>
              </w:rPr>
              <w:t>號</w:t>
            </w:r>
          </w:p>
        </w:tc>
        <w:tc>
          <w:tcPr>
            <w:tcW w:w="5669" w:type="dxa"/>
            <w:tcBorders>
              <w:top w:val="single" w:sz="5" w:space="0" w:color="000000"/>
              <w:left w:val="single" w:sz="5" w:space="0" w:color="000000"/>
              <w:bottom w:val="single" w:sz="5" w:space="0" w:color="000000"/>
              <w:right w:val="single" w:sz="5" w:space="0" w:color="000000"/>
            </w:tcBorders>
            <w:vAlign w:val="center"/>
          </w:tcPr>
          <w:p w14:paraId="3898BED9" w14:textId="77777777" w:rsidR="00A86EB8" w:rsidRDefault="00000000">
            <w:pPr>
              <w:pStyle w:val="TableParagraph"/>
              <w:tabs>
                <w:tab w:val="left" w:pos="2692"/>
                <w:tab w:val="left" w:pos="3811"/>
              </w:tabs>
              <w:snapToGrid w:val="0"/>
              <w:jc w:val="center"/>
              <w:rPr>
                <w:rFonts w:ascii="標楷體" w:eastAsia="標楷體" w:hAnsi="標楷體" w:cs="標楷體"/>
                <w:sz w:val="32"/>
                <w:szCs w:val="32"/>
              </w:rPr>
            </w:pPr>
            <w:r w:rsidRPr="002643E6">
              <w:rPr>
                <w:rFonts w:ascii="標楷體" w:eastAsia="標楷體" w:hAnsi="標楷體" w:cs="標楷體"/>
                <w:spacing w:val="624"/>
                <w:sz w:val="32"/>
                <w:szCs w:val="32"/>
              </w:rPr>
              <w:t>動議</w:t>
            </w:r>
            <w:r w:rsidRPr="002643E6">
              <w:rPr>
                <w:rFonts w:ascii="標楷體" w:eastAsia="標楷體" w:hAnsi="標楷體" w:cs="標楷體"/>
                <w:spacing w:val="12"/>
                <w:sz w:val="32"/>
                <w:szCs w:val="32"/>
              </w:rPr>
              <w:t>人</w:t>
            </w:r>
          </w:p>
        </w:tc>
      </w:tr>
      <w:tr w:rsidR="00A86EB8" w14:paraId="2685DB03" w14:textId="77777777" w:rsidTr="00BE6CB5">
        <w:trPr>
          <w:gridAfter w:val="1"/>
          <w:wAfter w:w="7" w:type="dxa"/>
          <w:trHeight w:val="680"/>
          <w:jc w:val="center"/>
        </w:trPr>
        <w:tc>
          <w:tcPr>
            <w:tcW w:w="1455" w:type="dxa"/>
            <w:vMerge/>
            <w:tcBorders>
              <w:left w:val="single" w:sz="5" w:space="0" w:color="000000"/>
              <w:bottom w:val="single" w:sz="5" w:space="0" w:color="000000"/>
              <w:right w:val="single" w:sz="5" w:space="0" w:color="000000"/>
            </w:tcBorders>
            <w:vAlign w:val="center"/>
          </w:tcPr>
          <w:p w14:paraId="2AA6C4BB" w14:textId="77777777" w:rsidR="00A86EB8" w:rsidRDefault="00A86EB8">
            <w:pPr>
              <w:pStyle w:val="Normal9bb36041-4afe-49dc-a197-ee1280536381"/>
              <w:snapToGrid w:val="0"/>
              <w:jc w:val="center"/>
            </w:pPr>
          </w:p>
        </w:tc>
        <w:tc>
          <w:tcPr>
            <w:tcW w:w="2508" w:type="dxa"/>
            <w:tcBorders>
              <w:top w:val="single" w:sz="5" w:space="0" w:color="000000"/>
              <w:left w:val="single" w:sz="5" w:space="0" w:color="000000"/>
              <w:bottom w:val="single" w:sz="5" w:space="0" w:color="000000"/>
              <w:right w:val="single" w:sz="5" w:space="0" w:color="000000"/>
            </w:tcBorders>
            <w:vAlign w:val="center"/>
          </w:tcPr>
          <w:p w14:paraId="5AD5FCB2" w14:textId="77777777" w:rsidR="00A86EB8" w:rsidRDefault="00000000">
            <w:pPr>
              <w:pStyle w:val="TableParagraph"/>
              <w:snapToGrid w:val="0"/>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1</w:t>
            </w:r>
          </w:p>
        </w:tc>
        <w:tc>
          <w:tcPr>
            <w:tcW w:w="5669" w:type="dxa"/>
            <w:tcBorders>
              <w:top w:val="single" w:sz="5" w:space="0" w:color="000000"/>
              <w:left w:val="single" w:sz="5" w:space="0" w:color="000000"/>
              <w:bottom w:val="single" w:sz="5" w:space="0" w:color="000000"/>
              <w:right w:val="single" w:sz="5" w:space="0" w:color="000000"/>
            </w:tcBorders>
            <w:vAlign w:val="center"/>
          </w:tcPr>
          <w:p w14:paraId="5E4C0C6F" w14:textId="77777777" w:rsidR="00A86EB8" w:rsidRDefault="00000000">
            <w:pPr>
              <w:pStyle w:val="TableParagraph"/>
              <w:snapToGrid w:val="0"/>
              <w:rPr>
                <w:rFonts w:ascii="標楷體" w:eastAsia="標楷體" w:hAnsi="標楷體" w:cs="標楷體"/>
                <w:sz w:val="32"/>
                <w:szCs w:val="32"/>
                <w:lang w:eastAsia="zh-TW"/>
              </w:rPr>
            </w:pPr>
            <w:r>
              <w:rPr>
                <w:rFonts w:ascii="標楷體" w:eastAsia="標楷體" w:hAnsi="標楷體" w:cs="標楷體" w:hint="eastAsia"/>
                <w:sz w:val="32"/>
                <w:szCs w:val="32"/>
                <w:lang w:eastAsia="zh-TW"/>
              </w:rPr>
              <w:t>邱昭勝</w:t>
            </w:r>
          </w:p>
        </w:tc>
      </w:tr>
      <w:tr w:rsidR="00A86EB8" w14:paraId="73B586E0" w14:textId="77777777" w:rsidTr="00BE6CB5">
        <w:trPr>
          <w:trHeight w:val="680"/>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782FD003"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hint="eastAsia"/>
                <w:spacing w:val="20"/>
                <w:sz w:val="32"/>
                <w:szCs w:val="32"/>
                <w:lang w:eastAsia="zh-TW"/>
              </w:rPr>
              <w:t>附議人</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5D4BFFB2" w14:textId="77777777" w:rsidR="00A86EB8" w:rsidRDefault="00000000">
            <w:pPr>
              <w:pStyle w:val="Normal9bb36041-4afe-49dc-a197-ee1280536381"/>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邱莉莉、沈家鳳、黃麗招、陳秋宏、楊中成、朱正軒</w:t>
            </w:r>
          </w:p>
          <w:p w14:paraId="479D2C33" w14:textId="77777777" w:rsidR="00A86EB8" w:rsidRDefault="00000000">
            <w:pPr>
              <w:pStyle w:val="Normal9bb36041-4afe-49dc-a197-ee1280536381"/>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蔡蘇秋金、周嘉韋、林依婷</w:t>
            </w:r>
          </w:p>
        </w:tc>
      </w:tr>
      <w:tr w:rsidR="00A86EB8" w14:paraId="4A97412B"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1604443A" w14:textId="77777777" w:rsidR="00A86EB8" w:rsidRDefault="00000000">
            <w:pPr>
              <w:pStyle w:val="TableParagraph"/>
              <w:snapToGrid w:val="0"/>
              <w:jc w:val="center"/>
              <w:rPr>
                <w:rFonts w:ascii="標楷體" w:eastAsia="標楷體" w:hAnsi="標楷體"/>
                <w:spacing w:val="20"/>
                <w:sz w:val="32"/>
                <w:szCs w:val="32"/>
              </w:rPr>
            </w:pPr>
            <w:r w:rsidRPr="00472F8D">
              <w:rPr>
                <w:rFonts w:ascii="標楷體" w:eastAsia="標楷體" w:hAnsi="標楷體" w:hint="eastAsia"/>
                <w:spacing w:val="20"/>
                <w:sz w:val="32"/>
                <w:szCs w:val="32"/>
                <w:lang w:eastAsia="zh-TW"/>
              </w:rPr>
              <w:t>案由</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3CBA1A7F" w14:textId="77777777" w:rsidR="00A86EB8" w:rsidRDefault="00000000">
            <w:pPr>
              <w:pStyle w:val="Normal9bb36041-4afe-49dc-a197-ee1280536381"/>
              <w:snapToGrid w:val="0"/>
              <w:jc w:val="both"/>
              <w:rPr>
                <w:rFonts w:ascii="標楷體" w:eastAsia="標楷體" w:hAnsi="標楷體"/>
                <w:sz w:val="32"/>
                <w:szCs w:val="32"/>
                <w:lang w:eastAsia="zh-TW"/>
              </w:rPr>
            </w:pPr>
            <w:r w:rsidRPr="000624D0">
              <w:rPr>
                <w:rFonts w:ascii="標楷體" w:eastAsia="標楷體" w:hAnsi="標楷體" w:hint="eastAsia"/>
                <w:sz w:val="32"/>
                <w:szCs w:val="32"/>
                <w:lang w:eastAsia="zh-TW"/>
              </w:rPr>
              <w:t>綠鬣蜥為有害外來物種，沒有天敵且繁殖快速，嚴重衝擊我國野生環境及農業經濟。建請農業局強烈表達立場，函請農業部將綠鬣蜥排除在《野生動物保育法》適用範圍之外，透過人類經濟活動之捕捉及合宜利用，有效遏制有害外來物種之族群擴張。</w:t>
            </w:r>
          </w:p>
        </w:tc>
      </w:tr>
      <w:tr w:rsidR="00A86EB8" w14:paraId="1EC8B1F0" w14:textId="77777777" w:rsidTr="00306C09">
        <w:trPr>
          <w:trHeight w:val="2268"/>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27ABEFF4"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說明</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0A213B9C" w14:textId="77777777" w:rsidR="00A86EB8" w:rsidRDefault="00000000">
            <w:pPr>
              <w:pStyle w:val="pStyle1"/>
              <w:numPr>
                <w:ilvl w:val="0"/>
                <w:numId w:val="6"/>
              </w:numPr>
            </w:pPr>
            <w:r>
              <w:t>綠鬣蜥衝擊我國野生環境之生態平衡，並侵蝕我國農業經濟，危害農民農作，若未能果斷祭出有效措施，綠鬣蜥族群勢必持續擴大，可以預見衝擊將持續加劇。</w:t>
            </w:r>
          </w:p>
          <w:p w14:paraId="37F88C97" w14:textId="77777777" w:rsidR="00A86EB8" w:rsidRDefault="00000000">
            <w:pPr>
              <w:pStyle w:val="pStyle1"/>
              <w:numPr>
                <w:ilvl w:val="0"/>
                <w:numId w:val="6"/>
              </w:numPr>
            </w:pPr>
            <w:r>
              <w:t>根據過去排除魚虎等沒有天敵的強勢外來物種之經驗，既然自然環境無法平衡該些外來物種，就必須透過人類經濟活動，藉由市場機制提供誘因，鼓勵國人自主排除有害外來物種，才能趕得上綠鬣蜥飛速繁殖的速度。</w:t>
            </w:r>
          </w:p>
          <w:p w14:paraId="55364A2E" w14:textId="77777777" w:rsidR="00A86EB8" w:rsidRDefault="00000000">
            <w:pPr>
              <w:pStyle w:val="pStyle1"/>
              <w:numPr>
                <w:ilvl w:val="0"/>
                <w:numId w:val="6"/>
              </w:numPr>
            </w:pPr>
            <w:r>
              <w:t>必須補足及鬆綁相關法令，從法制面與時俱進以面對眼前危機，將綠鬣蜥排除在《野生動物保育法》適用範圍之外，俾使全民作戰成為可能，盼能有效遏止綠鬣蜥族群擴大。</w:t>
            </w:r>
          </w:p>
        </w:tc>
      </w:tr>
      <w:tr w:rsidR="00A86EB8" w14:paraId="1AE63566"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145EF4E5"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辦法</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19E5AB38" w14:textId="77777777" w:rsidR="00A86EB8" w:rsidRDefault="00000000">
            <w:pPr>
              <w:pStyle w:val="pStyle2"/>
            </w:pPr>
            <w:r>
              <w:t>如案由及說明。</w:t>
            </w:r>
          </w:p>
        </w:tc>
      </w:tr>
      <w:tr w:rsidR="00A86EB8" w14:paraId="2BA59222" w14:textId="77777777" w:rsidTr="00BE6CB5">
        <w:trPr>
          <w:trHeight w:val="1701"/>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0C9B4A6C"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大會</w:t>
            </w:r>
          </w:p>
          <w:p w14:paraId="3C82C5D6"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決議</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7FEC69D8" w14:textId="77777777" w:rsidR="00A86EB8" w:rsidRDefault="00000000">
            <w:pPr>
              <w:pStyle w:val="TableParagraph"/>
              <w:snapToGrid w:val="0"/>
              <w:jc w:val="both"/>
              <w:rPr>
                <w:rFonts w:ascii="標楷體" w:eastAsia="標楷體" w:hAnsi="標楷體" w:cs="標楷體"/>
                <w:sz w:val="32"/>
                <w:szCs w:val="32"/>
                <w:lang w:eastAsia="zh-TW"/>
              </w:rPr>
            </w:pPr>
            <w:r w:rsidRPr="003516CE">
              <w:rPr>
                <w:rFonts w:ascii="標楷體" w:eastAsia="標楷體" w:hAnsi="標楷體" w:cs="標楷體" w:hint="eastAsia"/>
                <w:sz w:val="32"/>
                <w:szCs w:val="32"/>
                <w:lang w:eastAsia="zh-TW"/>
              </w:rPr>
              <w:t>請農業局向農業部反映。</w:t>
            </w:r>
          </w:p>
        </w:tc>
      </w:tr>
    </w:tbl>
    <w:p w14:paraId="09E3F633" w14:textId="08FAE897" w:rsidR="00A86EB8" w:rsidRDefault="00A86EB8">
      <w:pPr>
        <w:pStyle w:val="Normal9bb36041-4afe-49dc-a197-ee1280536381"/>
        <w:rPr>
          <w:lang w:eastAsia="zh-TW"/>
        </w:rPr>
        <w:sectPr w:rsidR="00A86EB8" w:rsidSect="00CB3466">
          <w:footerReference w:type="default" r:id="rId13"/>
          <w:pgSz w:w="11904" w:h="16840"/>
          <w:pgMar w:top="1134" w:right="1134" w:bottom="1134" w:left="1134" w:header="0" w:footer="544" w:gutter="0"/>
          <w:cols w:space="720"/>
        </w:sectPr>
      </w:pPr>
    </w:p>
    <w:p w14:paraId="0968BFD3" w14:textId="77777777" w:rsidR="00A86EB8" w:rsidRDefault="00A86EB8">
      <w:pPr>
        <w:pStyle w:val="Normal9bb36041-4afe-49dc-a197-ee1280536381"/>
        <w:spacing w:before="3" w:line="90" w:lineRule="exact"/>
        <w:ind w:rightChars="226" w:right="497"/>
        <w:rPr>
          <w:sz w:val="9"/>
          <w:szCs w:val="9"/>
          <w:lang w:eastAsia="zh-TW"/>
        </w:rPr>
      </w:pPr>
    </w:p>
    <w:tbl>
      <w:tblPr>
        <w:tblStyle w:val="TableNormal"/>
        <w:tblW w:w="9639" w:type="dxa"/>
        <w:jc w:val="center"/>
        <w:tblLayout w:type="fixed"/>
        <w:tblCellMar>
          <w:top w:w="85" w:type="dxa"/>
          <w:left w:w="142" w:type="dxa"/>
          <w:bottom w:w="85" w:type="dxa"/>
          <w:right w:w="142" w:type="dxa"/>
        </w:tblCellMar>
        <w:tblLook w:val="01E0" w:firstRow="1" w:lastRow="1" w:firstColumn="1" w:lastColumn="1" w:noHBand="0" w:noVBand="0"/>
      </w:tblPr>
      <w:tblGrid>
        <w:gridCol w:w="1455"/>
        <w:gridCol w:w="2508"/>
        <w:gridCol w:w="5669"/>
        <w:gridCol w:w="7"/>
      </w:tblGrid>
      <w:tr w:rsidR="00A86EB8" w14:paraId="45316056" w14:textId="77777777" w:rsidTr="00BE6CB5">
        <w:trPr>
          <w:trHeight w:val="680"/>
          <w:jc w:val="center"/>
        </w:trPr>
        <w:tc>
          <w:tcPr>
            <w:tcW w:w="9639" w:type="dxa"/>
            <w:gridSpan w:val="4"/>
            <w:tcBorders>
              <w:top w:val="single" w:sz="5" w:space="0" w:color="000000"/>
              <w:left w:val="single" w:sz="5" w:space="0" w:color="000000"/>
              <w:bottom w:val="single" w:sz="5" w:space="0" w:color="000000"/>
              <w:right w:val="single" w:sz="5" w:space="0" w:color="000000"/>
            </w:tcBorders>
            <w:vAlign w:val="center"/>
          </w:tcPr>
          <w:p w14:paraId="1293A519" w14:textId="77777777" w:rsidR="00A86EB8" w:rsidRDefault="00000000">
            <w:pPr>
              <w:pStyle w:val="TableParagraph"/>
              <w:snapToGrid w:val="0"/>
              <w:jc w:val="center"/>
              <w:rPr>
                <w:rFonts w:ascii="Calibri" w:eastAsia="Calibri" w:hAnsi="Calibri" w:cs="Calibri"/>
                <w:sz w:val="24"/>
                <w:szCs w:val="24"/>
                <w:lang w:eastAsia="zh-TW"/>
              </w:rPr>
            </w:pPr>
            <w:r>
              <w:rPr>
                <w:rFonts w:ascii="標楷體" w:eastAsia="標楷體" w:hAnsi="標楷體" w:cs="標楷體" w:hint="eastAsia"/>
                <w:b/>
                <w:bCs/>
                <w:spacing w:val="3"/>
                <w:w w:val="95"/>
                <w:sz w:val="40"/>
                <w:szCs w:val="40"/>
                <w:lang w:eastAsia="zh-TW"/>
              </w:rPr>
              <w:t>臺南市議會第4屆第4次定期會</w:t>
            </w:r>
            <w:r w:rsidRPr="001F4C33">
              <w:rPr>
                <w:rFonts w:ascii="標楷體" w:eastAsia="標楷體" w:hAnsi="標楷體" w:cs="標楷體"/>
                <w:b/>
                <w:bCs/>
                <w:spacing w:val="3"/>
                <w:w w:val="95"/>
                <w:sz w:val="40"/>
                <w:szCs w:val="40"/>
                <w:lang w:eastAsia="zh-TW"/>
              </w:rPr>
              <w:t>提</w:t>
            </w:r>
            <w:r w:rsidRPr="001F4C33">
              <w:rPr>
                <w:rFonts w:ascii="標楷體" w:eastAsia="標楷體" w:hAnsi="標楷體" w:cs="標楷體"/>
                <w:b/>
                <w:bCs/>
                <w:spacing w:val="4"/>
                <w:w w:val="95"/>
                <w:sz w:val="40"/>
                <w:szCs w:val="40"/>
                <w:lang w:eastAsia="zh-TW"/>
              </w:rPr>
              <w:t>案</w:t>
            </w:r>
          </w:p>
        </w:tc>
      </w:tr>
      <w:tr w:rsidR="00A86EB8" w14:paraId="0236E76B" w14:textId="77777777" w:rsidTr="00BE6CB5">
        <w:trPr>
          <w:gridAfter w:val="1"/>
          <w:wAfter w:w="7" w:type="dxa"/>
          <w:trHeight w:val="340"/>
          <w:jc w:val="center"/>
        </w:trPr>
        <w:tc>
          <w:tcPr>
            <w:tcW w:w="1455" w:type="dxa"/>
            <w:vMerge w:val="restart"/>
            <w:tcBorders>
              <w:top w:val="single" w:sz="5" w:space="0" w:color="000000"/>
              <w:left w:val="single" w:sz="5" w:space="0" w:color="000000"/>
              <w:right w:val="single" w:sz="5" w:space="0" w:color="000000"/>
            </w:tcBorders>
            <w:vAlign w:val="center"/>
          </w:tcPr>
          <w:p w14:paraId="12499C2F"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臨時</w:t>
            </w:r>
          </w:p>
          <w:p w14:paraId="2CF981DB" w14:textId="77777777" w:rsidR="00A86EB8" w:rsidRDefault="00000000">
            <w:pPr>
              <w:pStyle w:val="TableParagraph"/>
              <w:snapToGrid w:val="0"/>
              <w:jc w:val="center"/>
              <w:rPr>
                <w:rFonts w:ascii="標楷體" w:eastAsia="標楷體" w:hAnsi="標楷體" w:cs="標楷體"/>
                <w:sz w:val="32"/>
                <w:szCs w:val="32"/>
              </w:rPr>
            </w:pPr>
            <w:r w:rsidRPr="00472F8D">
              <w:rPr>
                <w:rFonts w:ascii="標楷體" w:eastAsia="標楷體" w:hAnsi="標楷體" w:cs="標楷體"/>
                <w:spacing w:val="20"/>
                <w:sz w:val="32"/>
                <w:szCs w:val="32"/>
              </w:rPr>
              <w:t>動議</w:t>
            </w:r>
          </w:p>
        </w:tc>
        <w:tc>
          <w:tcPr>
            <w:tcW w:w="2508" w:type="dxa"/>
            <w:tcBorders>
              <w:top w:val="single" w:sz="5" w:space="0" w:color="000000"/>
              <w:left w:val="single" w:sz="5" w:space="0" w:color="000000"/>
              <w:bottom w:val="single" w:sz="5" w:space="0" w:color="000000"/>
              <w:right w:val="single" w:sz="5" w:space="0" w:color="000000"/>
            </w:tcBorders>
            <w:vAlign w:val="center"/>
          </w:tcPr>
          <w:p w14:paraId="7AF76CAC" w14:textId="77777777" w:rsidR="00A86EB8" w:rsidRDefault="00000000">
            <w:pPr>
              <w:pStyle w:val="TableParagraph"/>
              <w:tabs>
                <w:tab w:val="left" w:pos="2030"/>
              </w:tabs>
              <w:snapToGrid w:val="0"/>
              <w:jc w:val="center"/>
              <w:rPr>
                <w:rFonts w:ascii="標楷體" w:eastAsia="標楷體" w:hAnsi="標楷體" w:cs="標楷體"/>
                <w:sz w:val="32"/>
                <w:szCs w:val="32"/>
              </w:rPr>
            </w:pPr>
            <w:r w:rsidRPr="002643E6">
              <w:rPr>
                <w:rFonts w:ascii="標楷體" w:eastAsia="標楷體" w:hAnsi="標楷體" w:cs="標楷體"/>
                <w:spacing w:val="948"/>
                <w:sz w:val="32"/>
                <w:szCs w:val="32"/>
              </w:rPr>
              <w:t>編</w:t>
            </w:r>
            <w:r w:rsidRPr="002643E6">
              <w:rPr>
                <w:rFonts w:ascii="標楷體" w:eastAsia="標楷體" w:hAnsi="標楷體" w:cs="標楷體"/>
                <w:sz w:val="32"/>
                <w:szCs w:val="32"/>
              </w:rPr>
              <w:t>號</w:t>
            </w:r>
          </w:p>
        </w:tc>
        <w:tc>
          <w:tcPr>
            <w:tcW w:w="5669" w:type="dxa"/>
            <w:tcBorders>
              <w:top w:val="single" w:sz="5" w:space="0" w:color="000000"/>
              <w:left w:val="single" w:sz="5" w:space="0" w:color="000000"/>
              <w:bottom w:val="single" w:sz="5" w:space="0" w:color="000000"/>
              <w:right w:val="single" w:sz="5" w:space="0" w:color="000000"/>
            </w:tcBorders>
            <w:vAlign w:val="center"/>
          </w:tcPr>
          <w:p w14:paraId="0110F295" w14:textId="77777777" w:rsidR="00A86EB8" w:rsidRDefault="00000000">
            <w:pPr>
              <w:pStyle w:val="TableParagraph"/>
              <w:tabs>
                <w:tab w:val="left" w:pos="2692"/>
                <w:tab w:val="left" w:pos="3811"/>
              </w:tabs>
              <w:snapToGrid w:val="0"/>
              <w:jc w:val="center"/>
              <w:rPr>
                <w:rFonts w:ascii="標楷體" w:eastAsia="標楷體" w:hAnsi="標楷體" w:cs="標楷體"/>
                <w:sz w:val="32"/>
                <w:szCs w:val="32"/>
              </w:rPr>
            </w:pPr>
            <w:r w:rsidRPr="002643E6">
              <w:rPr>
                <w:rFonts w:ascii="標楷體" w:eastAsia="標楷體" w:hAnsi="標楷體" w:cs="標楷體"/>
                <w:spacing w:val="624"/>
                <w:sz w:val="32"/>
                <w:szCs w:val="32"/>
              </w:rPr>
              <w:t>動議</w:t>
            </w:r>
            <w:r w:rsidRPr="002643E6">
              <w:rPr>
                <w:rFonts w:ascii="標楷體" w:eastAsia="標楷體" w:hAnsi="標楷體" w:cs="標楷體"/>
                <w:spacing w:val="12"/>
                <w:sz w:val="32"/>
                <w:szCs w:val="32"/>
              </w:rPr>
              <w:t>人</w:t>
            </w:r>
          </w:p>
        </w:tc>
      </w:tr>
      <w:tr w:rsidR="00A86EB8" w14:paraId="29988704" w14:textId="77777777" w:rsidTr="00BE6CB5">
        <w:trPr>
          <w:gridAfter w:val="1"/>
          <w:wAfter w:w="7" w:type="dxa"/>
          <w:trHeight w:val="680"/>
          <w:jc w:val="center"/>
        </w:trPr>
        <w:tc>
          <w:tcPr>
            <w:tcW w:w="1455" w:type="dxa"/>
            <w:vMerge/>
            <w:tcBorders>
              <w:left w:val="single" w:sz="5" w:space="0" w:color="000000"/>
              <w:bottom w:val="single" w:sz="5" w:space="0" w:color="000000"/>
              <w:right w:val="single" w:sz="5" w:space="0" w:color="000000"/>
            </w:tcBorders>
            <w:vAlign w:val="center"/>
          </w:tcPr>
          <w:p w14:paraId="0F58AA93" w14:textId="77777777" w:rsidR="00A86EB8" w:rsidRDefault="00A86EB8">
            <w:pPr>
              <w:pStyle w:val="Normal9bb36041-4afe-49dc-a197-ee1280536381"/>
              <w:snapToGrid w:val="0"/>
              <w:jc w:val="center"/>
            </w:pPr>
          </w:p>
        </w:tc>
        <w:tc>
          <w:tcPr>
            <w:tcW w:w="2508" w:type="dxa"/>
            <w:tcBorders>
              <w:top w:val="single" w:sz="5" w:space="0" w:color="000000"/>
              <w:left w:val="single" w:sz="5" w:space="0" w:color="000000"/>
              <w:bottom w:val="single" w:sz="5" w:space="0" w:color="000000"/>
              <w:right w:val="single" w:sz="5" w:space="0" w:color="000000"/>
            </w:tcBorders>
            <w:vAlign w:val="center"/>
          </w:tcPr>
          <w:p w14:paraId="579478F1" w14:textId="77777777" w:rsidR="00A86EB8" w:rsidRDefault="00000000">
            <w:pPr>
              <w:pStyle w:val="TableParagraph"/>
              <w:snapToGrid w:val="0"/>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2</w:t>
            </w:r>
          </w:p>
        </w:tc>
        <w:tc>
          <w:tcPr>
            <w:tcW w:w="5669" w:type="dxa"/>
            <w:tcBorders>
              <w:top w:val="single" w:sz="5" w:space="0" w:color="000000"/>
              <w:left w:val="single" w:sz="5" w:space="0" w:color="000000"/>
              <w:bottom w:val="single" w:sz="5" w:space="0" w:color="000000"/>
              <w:right w:val="single" w:sz="5" w:space="0" w:color="000000"/>
            </w:tcBorders>
            <w:vAlign w:val="center"/>
          </w:tcPr>
          <w:p w14:paraId="75F09532" w14:textId="77777777" w:rsidR="00A86EB8" w:rsidRDefault="00000000">
            <w:pPr>
              <w:pStyle w:val="TableParagraph"/>
              <w:snapToGrid w:val="0"/>
              <w:rPr>
                <w:rFonts w:ascii="標楷體" w:eastAsia="標楷體" w:hAnsi="標楷體" w:cs="標楷體"/>
                <w:sz w:val="32"/>
                <w:szCs w:val="32"/>
                <w:lang w:eastAsia="zh-TW"/>
              </w:rPr>
            </w:pPr>
            <w:r>
              <w:rPr>
                <w:rFonts w:ascii="標楷體" w:eastAsia="標楷體" w:hAnsi="標楷體" w:cs="標楷體" w:hint="eastAsia"/>
                <w:sz w:val="32"/>
                <w:szCs w:val="32"/>
                <w:lang w:eastAsia="zh-TW"/>
              </w:rPr>
              <w:t>朱正軒</w:t>
            </w:r>
          </w:p>
        </w:tc>
      </w:tr>
      <w:tr w:rsidR="00A86EB8" w14:paraId="053471ED" w14:textId="77777777" w:rsidTr="00BE6CB5">
        <w:trPr>
          <w:trHeight w:val="680"/>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5B807500"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hint="eastAsia"/>
                <w:spacing w:val="20"/>
                <w:sz w:val="32"/>
                <w:szCs w:val="32"/>
                <w:lang w:eastAsia="zh-TW"/>
              </w:rPr>
              <w:t>附議人</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6A1564F4" w14:textId="77777777" w:rsidR="00A86EB8" w:rsidRDefault="00000000">
            <w:pPr>
              <w:pStyle w:val="Normal9bb36041-4afe-49dc-a197-ee1280536381"/>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邱莉莉、李宗翰、李啓維、陳皇宇、李宗霖、沈震東</w:t>
            </w:r>
          </w:p>
          <w:p w14:paraId="51CECA51" w14:textId="77777777" w:rsidR="00A86EB8" w:rsidRDefault="00000000">
            <w:pPr>
              <w:pStyle w:val="Normal9bb36041-4afe-49dc-a197-ee1280536381"/>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蔡筱薇、蔡麗青、施余興望 Tjakumay Tagaw</w:t>
            </w:r>
          </w:p>
        </w:tc>
      </w:tr>
      <w:tr w:rsidR="00A86EB8" w14:paraId="44E63A6B"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4803452C" w14:textId="77777777" w:rsidR="00A86EB8" w:rsidRDefault="00000000">
            <w:pPr>
              <w:pStyle w:val="TableParagraph"/>
              <w:snapToGrid w:val="0"/>
              <w:jc w:val="center"/>
              <w:rPr>
                <w:rFonts w:ascii="標楷體" w:eastAsia="標楷體" w:hAnsi="標楷體"/>
                <w:spacing w:val="20"/>
                <w:sz w:val="32"/>
                <w:szCs w:val="32"/>
              </w:rPr>
            </w:pPr>
            <w:r w:rsidRPr="00472F8D">
              <w:rPr>
                <w:rFonts w:ascii="標楷體" w:eastAsia="標楷體" w:hAnsi="標楷體" w:hint="eastAsia"/>
                <w:spacing w:val="20"/>
                <w:sz w:val="32"/>
                <w:szCs w:val="32"/>
                <w:lang w:eastAsia="zh-TW"/>
              </w:rPr>
              <w:t>案由</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40818C0A" w14:textId="77777777" w:rsidR="00A86EB8" w:rsidRDefault="00000000">
            <w:pPr>
              <w:pStyle w:val="Normal9bb36041-4afe-49dc-a197-ee1280536381"/>
              <w:snapToGrid w:val="0"/>
              <w:jc w:val="both"/>
              <w:rPr>
                <w:rFonts w:ascii="標楷體" w:eastAsia="標楷體" w:hAnsi="標楷體"/>
                <w:sz w:val="32"/>
                <w:szCs w:val="32"/>
                <w:lang w:eastAsia="zh-TW"/>
              </w:rPr>
            </w:pPr>
            <w:r w:rsidRPr="000624D0">
              <w:rPr>
                <w:rFonts w:ascii="標楷體" w:eastAsia="標楷體" w:hAnsi="標楷體" w:hint="eastAsia"/>
                <w:sz w:val="32"/>
                <w:szCs w:val="32"/>
                <w:lang w:eastAsia="zh-TW"/>
              </w:rPr>
              <w:t>因本次會期民政教育類議員提案第66號案：「請於教師法修正通過取得法源依據前，確實依據監察院2014年8月14日103教正15糾正案，禁止給予教師擔任教育產業工會、教師工會、教師會之理監事會務假。」案由及說明引用法規錯誤，恐使行政機關及學校陷於觸犯工會法第35條第1項第1款、第5款之「雇主不當勞動行為」，並首開先例，使臺南市成為全國第一個因為議會決議構成雇主不當勞動行為的地方自治團體，為確保師生權益，並使教育局、各校與臺南市教育產業工會間之會務假約定於法有據，建請教育局督促各校（學校為雇主）或由各校委由校長協會（雇主團體），儘速與工會召開勞資會議簽訂團體協約。</w:t>
            </w:r>
          </w:p>
        </w:tc>
      </w:tr>
      <w:tr w:rsidR="00A86EB8" w14:paraId="01326E12" w14:textId="77777777" w:rsidTr="00306C09">
        <w:trPr>
          <w:trHeight w:val="2268"/>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4F5BEC18"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說明</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147D2AAA" w14:textId="77777777" w:rsidR="00A86EB8" w:rsidRDefault="00000000">
            <w:pPr>
              <w:pStyle w:val="pStyle1"/>
              <w:numPr>
                <w:ilvl w:val="0"/>
                <w:numId w:val="10"/>
              </w:numPr>
            </w:pPr>
            <w:r>
              <w:t>該案引用法源錯誤，謬解監察院糾正案之內容，如行政機關及學校按該決議執行，恐觸犯工會法第35條第1項第1款（對於勞工組織工會、加入工會、參加工會活動或擔任工會職務，而拒絕僱用、解僱、降調、減薪或為其他不利之待遇。）、第5款（不當影響、妨礙或限制工會之成立、組織或活動。）之「雇主不當勞動行為」，這適用包含對企業工會、職業工會及產業工會所發生的雇主不當勞動行為，同時在不同案例下，學校、教育行政主管機關、市府，都有可能變成構成不當勞動行為的「雇主」。</w:t>
            </w:r>
          </w:p>
          <w:p w14:paraId="20DA7C59" w14:textId="77777777" w:rsidR="00A86EB8" w:rsidRDefault="00000000">
            <w:pPr>
              <w:pStyle w:val="pStyle1"/>
              <w:numPr>
                <w:ilvl w:val="0"/>
                <w:numId w:val="10"/>
              </w:numPr>
            </w:pPr>
            <w:r>
              <w:t>企業工會、產業工會、職業工會均屬工會法規定之工會類別，其權利根本並無差別；教師不得組</w:t>
            </w:r>
            <w:r>
              <w:lastRenderedPageBreak/>
              <w:t>織企業工會是因工會法第36條2項對企業工會會務假時數有基本保障，如本市200多所學校教師均能組織企業工會，而學校又不能拒絕其會務假，並需由法定預算支出其薪資才是問題，所以當年修法時，教師組織同意對教師組織企業工會有所限制。</w:t>
            </w:r>
          </w:p>
          <w:p w14:paraId="78E12BD5" w14:textId="77777777" w:rsidR="00A86EB8" w:rsidRDefault="00000000">
            <w:pPr>
              <w:pStyle w:val="pStyle1"/>
              <w:numPr>
                <w:ilvl w:val="0"/>
                <w:numId w:val="10"/>
              </w:numPr>
            </w:pPr>
            <w:r>
              <w:t>依工會法第36條第1項：「工會之理事、監事於工作時間內有辦理會務之必要者，工會得與雇主約定，由雇主給予一定時數之公假。」第2項：「企業工會與雇主間無前項之約定者，其理事長得以半日或全日，其他理事或監事得於每月五十小時之範圍內，請公假辦理會務。」對「企業工會」幹部之會務假有基本時數保障，摘錄當年修正草案立法理由說明為：「至於未有約定者，考量企業工會與雇主間較具關聯性，為穩定其勞資關係正常發展，其會務處理亦有助於企業正常運作，......」。</w:t>
            </w:r>
          </w:p>
          <w:p w14:paraId="715B91D9" w14:textId="77777777" w:rsidR="00A86EB8" w:rsidRDefault="00000000">
            <w:pPr>
              <w:pStyle w:val="pStyle1"/>
              <w:numPr>
                <w:ilvl w:val="0"/>
                <w:numId w:val="10"/>
              </w:numPr>
            </w:pPr>
            <w:r>
              <w:t>該案說明說明三、四指監察院糾正不應給予「教師會」公假，是指應教師法組織之「學校教師會」及「市級教師會」，並非依工會法成立之「臺南市教育產業工會」（教師工會），該案相關說明係屬張冠李戴。</w:t>
            </w:r>
          </w:p>
          <w:p w14:paraId="60F71B41" w14:textId="77777777" w:rsidR="00A86EB8" w:rsidRDefault="00000000">
            <w:pPr>
              <w:pStyle w:val="pStyle1"/>
              <w:numPr>
                <w:ilvl w:val="0"/>
                <w:numId w:val="10"/>
              </w:numPr>
            </w:pPr>
            <w:r>
              <w:t>目前市府教育局、各校與臺南市教育產業工會之約定，據臺南市政府教育局2019年7月30日南市教人（一）字第1080863464A號函，概分為兩類：（一）為每週固定時間得離校駐會辦理會務，其給假時數為每週120小時，由工會提供並確認每位理、監事會務給假之分配時數，於每學年度開始前與工會理監事服務學校約定，涉及之課務代課節數不得逾會務給假時數之二分之一，課務代理費用由本會自付，課務代理依相關規定由服務學校同意後遴聘代理教師。（二）出席理、監事會議之時數不計入以上時數。</w:t>
            </w:r>
          </w:p>
          <w:p w14:paraId="02DD7C56" w14:textId="77777777" w:rsidR="00A86EB8" w:rsidRDefault="00000000">
            <w:pPr>
              <w:pStyle w:val="pStyle1"/>
              <w:numPr>
                <w:ilvl w:val="0"/>
                <w:numId w:val="10"/>
              </w:numPr>
            </w:pPr>
            <w:r>
              <w:t>按上述約定，市府教育局及工會理監事服務學校</w:t>
            </w:r>
            <w:r>
              <w:lastRenderedPageBreak/>
              <w:t>去年及今年均有發函工會要求提供資料查核（查核權在雇主即服務學校及教育局，並非議會），而工會去（2023）年6月7日、今年（2024）11月13日及25日也已提供佐證資料查核，並非沒有提供資料。尤以今年11月25日這次，教育局要各校在21日發文，要工會在25日就把資料送到各校。扣除星期六日，彙整資料的日期只有兩天，況且第66號提案尚未經過大會決議前，教育局就要求各校向工會提出提供資料查核，一旦因此取消工會會務假，請問是本會要負責，還是教育局要負責？</w:t>
            </w:r>
          </w:p>
          <w:p w14:paraId="05F79C0E" w14:textId="77777777" w:rsidR="00A86EB8" w:rsidRDefault="00000000">
            <w:pPr>
              <w:pStyle w:val="pStyle1"/>
              <w:numPr>
                <w:ilvl w:val="0"/>
                <w:numId w:val="10"/>
              </w:numPr>
            </w:pPr>
            <w:r>
              <w:t>如教育局或學校藉本會民政教育66號案決議而禁止臺南市教育產業工會理監事會務假，按最高行政法院109年度判字第306號判決意旨：「構成不當勞動行為之主觀要件，則不以故意為限，亦不以雇主有具體之不當勞動行為意圖或願望為必要，祇要從該勞資關係之脈絡中可以推知雇主對於其行為可能造成阻礙勞工參與工會活動、減損工會實力或影響工會發展之結果有所認識，即為已足。」也就是客觀上雇主的行為會對工會發展造成影響減損，就會構成不當勞動行為。單方撤回會務假，使教師工會幹部在工作日無法推展會務，勢必會造成工會運作的阻礙應可預見，也就勢必構成「雇主不當勞動行為」，工會有權向勞動部申請裁決，到時恐怕將臺南市政府可能打壓工會的行為推向全國皆知。</w:t>
            </w:r>
          </w:p>
          <w:p w14:paraId="072A6A08" w14:textId="77777777" w:rsidR="00A86EB8" w:rsidRDefault="00000000">
            <w:pPr>
              <w:pStyle w:val="pStyle1"/>
              <w:numPr>
                <w:ilvl w:val="0"/>
                <w:numId w:val="10"/>
              </w:numPr>
            </w:pPr>
            <w:r>
              <w:t>所以請本會同仁三思，為確保師生權益，建請市府教育局督促各校或由各校委由校長協會，儘速與工會召開勞資會議簽訂團體協約。</w:t>
            </w:r>
          </w:p>
        </w:tc>
      </w:tr>
      <w:tr w:rsidR="00A86EB8" w14:paraId="08BA2668"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06B56377"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lastRenderedPageBreak/>
              <w:t>辦法</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77B57E45" w14:textId="77777777" w:rsidR="00A86EB8" w:rsidRDefault="00000000">
            <w:pPr>
              <w:pStyle w:val="pStyle2"/>
            </w:pPr>
            <w:r>
              <w:t>如案由及說明。</w:t>
            </w:r>
          </w:p>
        </w:tc>
      </w:tr>
      <w:tr w:rsidR="00A86EB8" w14:paraId="44E15AB6" w14:textId="77777777" w:rsidTr="00BE6CB5">
        <w:trPr>
          <w:trHeight w:val="1701"/>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68600605"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lastRenderedPageBreak/>
              <w:t>大會</w:t>
            </w:r>
          </w:p>
          <w:p w14:paraId="46D3EE65" w14:textId="77777777" w:rsidR="00A86EB8"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決議</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4B6D66D7" w14:textId="77777777" w:rsidR="00A86EB8" w:rsidRDefault="00000000">
            <w:pPr>
              <w:pStyle w:val="TableParagraph"/>
              <w:snapToGrid w:val="0"/>
              <w:jc w:val="both"/>
              <w:rPr>
                <w:rFonts w:ascii="標楷體" w:eastAsia="標楷體" w:hAnsi="標楷體" w:cs="標楷體"/>
                <w:sz w:val="32"/>
                <w:szCs w:val="32"/>
                <w:lang w:eastAsia="zh-TW"/>
              </w:rPr>
            </w:pPr>
            <w:r w:rsidRPr="003516CE">
              <w:rPr>
                <w:rFonts w:ascii="標楷體" w:eastAsia="標楷體" w:hAnsi="標楷體" w:cs="標楷體" w:hint="eastAsia"/>
                <w:sz w:val="32"/>
                <w:szCs w:val="32"/>
                <w:lang w:eastAsia="zh-TW"/>
              </w:rPr>
              <w:t>一、併民政教育議提66號案及本會議員建議事項辦理。</w:t>
            </w:r>
          </w:p>
          <w:p w14:paraId="3F0F3141" w14:textId="77777777" w:rsidR="00A86EB8" w:rsidRDefault="00000000" w:rsidP="00330A44">
            <w:pPr>
              <w:pStyle w:val="TableParagraph"/>
              <w:snapToGrid w:val="0"/>
              <w:ind w:left="640" w:hangingChars="200" w:hanging="640"/>
              <w:jc w:val="both"/>
              <w:rPr>
                <w:rFonts w:ascii="標楷體" w:eastAsia="標楷體" w:hAnsi="標楷體" w:cs="標楷體"/>
                <w:sz w:val="32"/>
                <w:szCs w:val="32"/>
                <w:lang w:eastAsia="zh-TW"/>
              </w:rPr>
            </w:pPr>
            <w:r w:rsidRPr="003516CE">
              <w:rPr>
                <w:rFonts w:ascii="標楷體" w:eastAsia="標楷體" w:hAnsi="標楷體" w:cs="標楷體" w:hint="eastAsia"/>
                <w:sz w:val="32"/>
                <w:szCs w:val="32"/>
                <w:lang w:eastAsia="zh-TW"/>
              </w:rPr>
              <w:t>二、請臺南市政府教育局、勞工局、法制處等與臺南市教育產業工會展開對話，就會務給假事宜進行討論與協調，並於下次臨時會(12月10日)由副市長列席，提向大會報告。</w:t>
            </w:r>
          </w:p>
        </w:tc>
      </w:tr>
    </w:tbl>
    <w:p w14:paraId="1461D8A1" w14:textId="77777777" w:rsidR="00A86EB8" w:rsidRDefault="00A86EB8">
      <w:pPr>
        <w:pStyle w:val="Normal9bb36041-4afe-49dc-a197-ee1280536381"/>
        <w:rPr>
          <w:lang w:eastAsia="zh-TW"/>
        </w:rPr>
      </w:pPr>
    </w:p>
    <w:sectPr w:rsidR="00A86EB8" w:rsidSect="00CB3466">
      <w:footerReference w:type="default" r:id="rId14"/>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D400" w14:textId="77777777" w:rsidR="00C2287D" w:rsidRDefault="00C2287D">
      <w:r>
        <w:separator/>
      </w:r>
    </w:p>
  </w:endnote>
  <w:endnote w:type="continuationSeparator" w:id="0">
    <w:p w14:paraId="7F61E831" w14:textId="77777777" w:rsidR="00C2287D" w:rsidRDefault="00C2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E8E0" w14:textId="77777777" w:rsidR="00A86EB8" w:rsidRDefault="00A86EB8">
    <w:pPr>
      <w:pStyle w:val="Normal9bb36041-4afe-49dc-a197-ee1280536381"/>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1371" w14:textId="77777777" w:rsidR="00A86EB8" w:rsidRDefault="00A86EB8">
    <w:pPr>
      <w:pStyle w:val="Normal9bb36041-4afe-49dc-a197-ee1280536381"/>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7999" w14:textId="77777777" w:rsidR="00C2287D" w:rsidRDefault="00C2287D">
      <w:r>
        <w:separator/>
      </w:r>
    </w:p>
  </w:footnote>
  <w:footnote w:type="continuationSeparator" w:id="0">
    <w:p w14:paraId="7443C02D" w14:textId="77777777" w:rsidR="00C2287D" w:rsidRDefault="00C22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31CE"/>
    <w:multiLevelType w:val="multilevel"/>
    <w:tmpl w:val="E47CE79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1D96AE8"/>
    <w:multiLevelType w:val="multilevel"/>
    <w:tmpl w:val="3B0A43C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12A213BA"/>
    <w:multiLevelType w:val="hybridMultilevel"/>
    <w:tmpl w:val="EE664E80"/>
    <w:lvl w:ilvl="0" w:tplc="123C0876">
      <w:start w:val="1"/>
      <w:numFmt w:val="taiwaneseCountingThousand"/>
      <w:lvlText w:val="%1、"/>
      <w:lvlJc w:val="left"/>
      <w:pPr>
        <w:ind w:left="694" w:hanging="600"/>
      </w:pPr>
      <w:rPr>
        <w:rFonts w:cs="Adobe ･鬧ｺ Std R" w:hint="default"/>
        <w:sz w:val="30"/>
      </w:rPr>
    </w:lvl>
    <w:lvl w:ilvl="1" w:tplc="158CE1C0">
      <w:start w:val="1"/>
      <w:numFmt w:val="ideographTraditional"/>
      <w:lvlText w:val="%2、"/>
      <w:lvlJc w:val="left"/>
      <w:pPr>
        <w:ind w:left="1054" w:hanging="480"/>
      </w:pPr>
    </w:lvl>
    <w:lvl w:ilvl="2" w:tplc="066CBA2C">
      <w:start w:val="1"/>
      <w:numFmt w:val="lowerRoman"/>
      <w:lvlText w:val="%3."/>
      <w:lvlJc w:val="right"/>
      <w:pPr>
        <w:ind w:left="1534" w:hanging="480"/>
      </w:pPr>
    </w:lvl>
    <w:lvl w:ilvl="3" w:tplc="C6449932">
      <w:start w:val="1"/>
      <w:numFmt w:val="decimal"/>
      <w:lvlText w:val="%4."/>
      <w:lvlJc w:val="left"/>
      <w:pPr>
        <w:ind w:left="2014" w:hanging="480"/>
      </w:pPr>
    </w:lvl>
    <w:lvl w:ilvl="4" w:tplc="95B4BC4C">
      <w:start w:val="1"/>
      <w:numFmt w:val="ideographTraditional"/>
      <w:lvlText w:val="%5、"/>
      <w:lvlJc w:val="left"/>
      <w:pPr>
        <w:ind w:left="2494" w:hanging="480"/>
      </w:pPr>
    </w:lvl>
    <w:lvl w:ilvl="5" w:tplc="363AA52C">
      <w:start w:val="1"/>
      <w:numFmt w:val="lowerRoman"/>
      <w:lvlText w:val="%6."/>
      <w:lvlJc w:val="right"/>
      <w:pPr>
        <w:ind w:left="2974" w:hanging="480"/>
      </w:pPr>
    </w:lvl>
    <w:lvl w:ilvl="6" w:tplc="34DC44C8">
      <w:start w:val="1"/>
      <w:numFmt w:val="decimal"/>
      <w:lvlText w:val="%7."/>
      <w:lvlJc w:val="left"/>
      <w:pPr>
        <w:ind w:left="3454" w:hanging="480"/>
      </w:pPr>
    </w:lvl>
    <w:lvl w:ilvl="7" w:tplc="1024B22A">
      <w:start w:val="1"/>
      <w:numFmt w:val="ideographTraditional"/>
      <w:lvlText w:val="%8、"/>
      <w:lvlJc w:val="left"/>
      <w:pPr>
        <w:ind w:left="3934" w:hanging="480"/>
      </w:pPr>
    </w:lvl>
    <w:lvl w:ilvl="8" w:tplc="74F0BFB0">
      <w:start w:val="1"/>
      <w:numFmt w:val="lowerRoman"/>
      <w:lvlText w:val="%9."/>
      <w:lvlJc w:val="right"/>
      <w:pPr>
        <w:ind w:left="4414" w:hanging="480"/>
      </w:pPr>
    </w:lvl>
  </w:abstractNum>
  <w:abstractNum w:abstractNumId="3" w15:restartNumberingAfterBreak="0">
    <w:nsid w:val="16ED2657"/>
    <w:multiLevelType w:val="multilevel"/>
    <w:tmpl w:val="475AD5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181933B2"/>
    <w:multiLevelType w:val="multilevel"/>
    <w:tmpl w:val="E7E6F3A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 w15:restartNumberingAfterBreak="0">
    <w:nsid w:val="39344FAE"/>
    <w:multiLevelType w:val="multilevel"/>
    <w:tmpl w:val="0784B1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 w15:restartNumberingAfterBreak="0">
    <w:nsid w:val="4DAA3B06"/>
    <w:multiLevelType w:val="multilevel"/>
    <w:tmpl w:val="3EBE7FA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58E22B09"/>
    <w:multiLevelType w:val="multilevel"/>
    <w:tmpl w:val="46EC388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5D7D4309"/>
    <w:multiLevelType w:val="multilevel"/>
    <w:tmpl w:val="C3A407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7E4A4019"/>
    <w:multiLevelType w:val="hybridMultilevel"/>
    <w:tmpl w:val="A02EA610"/>
    <w:lvl w:ilvl="0" w:tplc="25847D1E">
      <w:start w:val="1"/>
      <w:numFmt w:val="taiwaneseCountingThousand"/>
      <w:lvlText w:val="%1、"/>
      <w:lvlJc w:val="left"/>
      <w:pPr>
        <w:ind w:left="694" w:hanging="600"/>
      </w:pPr>
      <w:rPr>
        <w:rFonts w:cs="Adobe ･鬧ｺ Std R" w:hint="default"/>
        <w:sz w:val="30"/>
      </w:rPr>
    </w:lvl>
    <w:lvl w:ilvl="1" w:tplc="7862C3BE">
      <w:start w:val="1"/>
      <w:numFmt w:val="ideographTraditional"/>
      <w:lvlText w:val="%2、"/>
      <w:lvlJc w:val="left"/>
      <w:pPr>
        <w:ind w:left="1054" w:hanging="480"/>
      </w:pPr>
    </w:lvl>
    <w:lvl w:ilvl="2" w:tplc="E5D01BC6">
      <w:start w:val="1"/>
      <w:numFmt w:val="lowerRoman"/>
      <w:lvlText w:val="%3."/>
      <w:lvlJc w:val="right"/>
      <w:pPr>
        <w:ind w:left="1534" w:hanging="480"/>
      </w:pPr>
    </w:lvl>
    <w:lvl w:ilvl="3" w:tplc="DA4AD2CA">
      <w:start w:val="1"/>
      <w:numFmt w:val="decimal"/>
      <w:lvlText w:val="%4."/>
      <w:lvlJc w:val="left"/>
      <w:pPr>
        <w:ind w:left="2014" w:hanging="480"/>
      </w:pPr>
    </w:lvl>
    <w:lvl w:ilvl="4" w:tplc="25187FF0">
      <w:start w:val="1"/>
      <w:numFmt w:val="ideographTraditional"/>
      <w:lvlText w:val="%5、"/>
      <w:lvlJc w:val="left"/>
      <w:pPr>
        <w:ind w:left="2494" w:hanging="480"/>
      </w:pPr>
    </w:lvl>
    <w:lvl w:ilvl="5" w:tplc="BEBCDC36">
      <w:start w:val="1"/>
      <w:numFmt w:val="lowerRoman"/>
      <w:lvlText w:val="%6."/>
      <w:lvlJc w:val="right"/>
      <w:pPr>
        <w:ind w:left="2974" w:hanging="480"/>
      </w:pPr>
    </w:lvl>
    <w:lvl w:ilvl="6" w:tplc="A22E669A">
      <w:start w:val="1"/>
      <w:numFmt w:val="decimal"/>
      <w:lvlText w:val="%7."/>
      <w:lvlJc w:val="left"/>
      <w:pPr>
        <w:ind w:left="3454" w:hanging="480"/>
      </w:pPr>
    </w:lvl>
    <w:lvl w:ilvl="7" w:tplc="B978CA62">
      <w:start w:val="1"/>
      <w:numFmt w:val="ideographTraditional"/>
      <w:lvlText w:val="%8、"/>
      <w:lvlJc w:val="left"/>
      <w:pPr>
        <w:ind w:left="3934" w:hanging="480"/>
      </w:pPr>
    </w:lvl>
    <w:lvl w:ilvl="8" w:tplc="87A8CC06">
      <w:start w:val="1"/>
      <w:numFmt w:val="lowerRoman"/>
      <w:lvlText w:val="%9."/>
      <w:lvlJc w:val="right"/>
      <w:pPr>
        <w:ind w:left="4414" w:hanging="480"/>
      </w:pPr>
    </w:lvl>
  </w:abstractNum>
  <w:num w:numId="1" w16cid:durableId="1317951205">
    <w:abstractNumId w:val="8"/>
  </w:num>
  <w:num w:numId="2" w16cid:durableId="2027823869">
    <w:abstractNumId w:val="7"/>
  </w:num>
  <w:num w:numId="3" w16cid:durableId="186063554">
    <w:abstractNumId w:val="6"/>
  </w:num>
  <w:num w:numId="4" w16cid:durableId="124933530">
    <w:abstractNumId w:val="3"/>
  </w:num>
  <w:num w:numId="5" w16cid:durableId="1709572640">
    <w:abstractNumId w:val="9"/>
  </w:num>
  <w:num w:numId="6" w16cid:durableId="1233545541">
    <w:abstractNumId w:val="4"/>
  </w:num>
  <w:num w:numId="7" w16cid:durableId="1235315543">
    <w:abstractNumId w:val="1"/>
  </w:num>
  <w:num w:numId="8" w16cid:durableId="1422485592">
    <w:abstractNumId w:val="0"/>
  </w:num>
  <w:num w:numId="9" w16cid:durableId="891381179">
    <w:abstractNumId w:val="2"/>
  </w:num>
  <w:num w:numId="10" w16cid:durableId="766313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EB8"/>
    <w:rsid w:val="00330A44"/>
    <w:rsid w:val="00662CC2"/>
    <w:rsid w:val="00A86EB8"/>
    <w:rsid w:val="00B422E7"/>
    <w:rsid w:val="00C2287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93E6"/>
  <w15:docId w15:val="{067702D5-9401-461B-961F-F0A2292A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Normal9bb36041-4afe-49dc-a197-ee1280536381"/>
    <w:uiPriority w:val="9"/>
    <w:qFormat/>
    <w:pPr>
      <w:ind w:left="108"/>
      <w:outlineLvl w:val="0"/>
    </w:pPr>
    <w:rPr>
      <w:rFonts w:ascii="標楷體" w:eastAsia="標楷體" w:hAnsi="標楷體"/>
      <w:sz w:val="36"/>
      <w:szCs w:val="36"/>
    </w:rPr>
  </w:style>
  <w:style w:type="paragraph" w:styleId="2">
    <w:name w:val="heading 2"/>
    <w:basedOn w:val="Normal9bb36041-4afe-49dc-a197-ee1280536381"/>
    <w:uiPriority w:val="9"/>
    <w:unhideWhenUsed/>
    <w:qFormat/>
    <w:pPr>
      <w:outlineLvl w:val="1"/>
    </w:pPr>
    <w:rPr>
      <w:rFonts w:ascii="標楷體" w:eastAsia="標楷體" w:hAnsi="標楷體"/>
      <w:sz w:val="32"/>
      <w:szCs w:val="32"/>
    </w:rPr>
  </w:style>
  <w:style w:type="paragraph" w:styleId="3">
    <w:name w:val="heading 3"/>
    <w:basedOn w:val="Normal9bb36041-4afe-49dc-a197-ee1280536381"/>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9bb36041-4afe-49dc-a197-ee1280536381">
    <w:name w:val="Normal_9bb36041-4afe-49dc-a197-ee1280536381"/>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9bb36041-4afe-49dc-a197-ee1280536381"/>
    <w:uiPriority w:val="1"/>
    <w:qFormat/>
    <w:pPr>
      <w:ind w:left="371"/>
    </w:pPr>
    <w:rPr>
      <w:rFonts w:ascii="標楷體" w:eastAsia="標楷體" w:hAnsi="標楷體"/>
      <w:sz w:val="24"/>
      <w:szCs w:val="24"/>
    </w:rPr>
  </w:style>
  <w:style w:type="paragraph" w:styleId="a4">
    <w:name w:val="List Paragraph"/>
    <w:basedOn w:val="Normal9bb36041-4afe-49dc-a197-ee1280536381"/>
    <w:uiPriority w:val="1"/>
    <w:qFormat/>
  </w:style>
  <w:style w:type="paragraph" w:customStyle="1" w:styleId="TableParagraph">
    <w:name w:val="Table Paragraph"/>
    <w:basedOn w:val="Normal9bb36041-4afe-49dc-a197-ee1280536381"/>
    <w:uiPriority w:val="1"/>
    <w:qFormat/>
  </w:style>
  <w:style w:type="paragraph" w:styleId="a5">
    <w:name w:val="header"/>
    <w:basedOn w:val="Normal9bb36041-4afe-49dc-a197-ee1280536381"/>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uiPriority w:val="99"/>
    <w:rsid w:val="00711799"/>
    <w:rPr>
      <w:rFonts w:ascii="Times New Roman" w:hAnsi="Times New Roman" w:cs="Times New Roman"/>
      <w:sz w:val="20"/>
      <w:szCs w:val="20"/>
      <w:lang w:eastAsia="zh-TW"/>
    </w:rPr>
  </w:style>
  <w:style w:type="paragraph" w:styleId="a7">
    <w:name w:val="footer"/>
    <w:basedOn w:val="Normal9bb36041-4afe-49dc-a197-ee1280536381"/>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9bb36041-4afe-49dc-a197-ee12805363810">
    <w:name w:val="Normal_9bb36041-4afe-49dc-a197-ee1280536381"/>
    <w:qFormat/>
    <w:rsid w:val="001F4C33"/>
  </w:style>
  <w:style w:type="paragraph" w:customStyle="1" w:styleId="listcolcenterstyle">
    <w:name w:val="list col center style"/>
    <w:basedOn w:val="Normal9bb36041-4afe-49dc-a197-ee1280536381"/>
    <w:pPr>
      <w:jc w:val="center"/>
    </w:pPr>
    <w:rPr>
      <w:rFonts w:ascii="標楷體" w:eastAsia="標楷體" w:hAnsi="標楷體" w:cs="標楷體"/>
      <w:sz w:val="20"/>
    </w:rPr>
  </w:style>
  <w:style w:type="paragraph" w:customStyle="1" w:styleId="listcolleftstyle">
    <w:name w:val="list col left style"/>
    <w:basedOn w:val="Normal9bb36041-4afe-49dc-a197-ee1280536381"/>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Style22">
    <w:name w:val="Style22"/>
    <w:qFormat/>
    <w:rPr>
      <w:rFonts w:ascii="Times New Roman" w:eastAsia="Times New Roman" w:hAnsi="Times New Roman"/>
      <w:sz w:val="24"/>
      <w:szCs w:val="24"/>
      <w:lang w:eastAsia="uk-UA"/>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821c30a7-294b-42f8-9334-834a9d1425a6">
    <w:name w:val="Normal_821c30a7-294b-42f8-9334-834a9d1425a6"/>
    <w:qFormat/>
    <w:rsid w:val="001F4C33"/>
  </w:style>
  <w:style w:type="paragraph" w:customStyle="1" w:styleId="Style25">
    <w:name w:val="Style25"/>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336BF-E71A-4E44-8D6E-C48B5998D342}">
  <ds:schemaRefs>
    <ds:schemaRef ds:uri="http://schemas.openxmlformats.org/officeDocument/2006/custom-properties"/>
    <ds:schemaRef ds:uri="http://schemas.openxmlformats.org/officeDocument/2006/docPropsVTypes"/>
  </ds:schemaRefs>
</ds:datastoreItem>
</file>

<file path=customXml/itemProps2.xml><?xml version="1.0" encoding="utf-8"?>
<ds:datastoreItem xmlns:ds="http://schemas.openxmlformats.org/officeDocument/2006/customXml" ds:itemID="{361B43C1-47CB-45EA-8237-C4164F5DC552}">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FC8DC5B4-C4A3-42D1-89AC-913829F5FB7A}">
  <ds:schemaRefs>
    <ds:schemaRef ds:uri="http://schemas.openxmlformats.org/officeDocument/2006/bibliography"/>
  </ds:schemaRefs>
</ds:datastoreItem>
</file>

<file path=customXml/itemProps4.xml><?xml version="1.0" encoding="utf-8"?>
<ds:datastoreItem xmlns:ds="http://schemas.openxmlformats.org/officeDocument/2006/customXml" ds:itemID="{A778F82B-0477-491E-9582-B3A94A031EE8}">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25B8AD60-0193-4A1E-ADB6-D88B20271262}">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FC8DC5B4-C4A3-42D1-89AC-913829F5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2025-05-13T08:49:00Z</dcterms:created>
  <dcterms:modified xsi:type="dcterms:W3CDTF">2025-05-13T08:49:00Z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