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ab/>
              <w:t xml:space="preserve">環保衛生委員會議案聯席審查(聯席審查114年度臺南市總預算暨附屬單位預算案)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中華民國113年11月12日(二)13時30分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副局長陳幸芬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綜合規劃科陳原禾科長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環境淨零永續科鄭華安科長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空氣噪音科楊朝全科長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水域毒物科翁崑沅科長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一般廢棄物管理科邱瑞基科長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事業廢棄物管理科王世為科長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土壤污染管理科顏美惠科長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稽查檢驗科張仕音科長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勞安室賴宜豪主任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秘書室林界宏主任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人事室張松盛主任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會計室吳富華主任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政風室葉盛文主任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副局長葉誌明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老人福利科鄭妙君科長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長期照顧管理中心陳儷今主任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人民團體科黃靖雅科長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社會救助科楊瑞美科長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婦女及兒童少年福利科許乃文科長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社會工作及家庭福利科郭元媛科長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家庭暴力暨性侵害防治中心施清發主任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秘書室鄭俊傑主任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人事室林俊仁主任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會計室洪傳翔主任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政風室黃靖珺主任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114年公彩盈餘預算其他局處備詢人員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醫事科科長彭麗玲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   程：聯席審查「114年度臺南市總預算暨附屬單位預算案」。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中華民國113年11月12日(二)17時31分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a724db8-9051-48aa-b7cd-0aa3bfafa65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a724db8-9051-48aa-b7cd-0aa3bfafa657">
    <w:name w:val="Normal_9a724db8-9051-48aa-b7cd-0aa3bfafa65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a724db8-9051-48aa-b7cd-0aa3bfafa65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