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第25次會市政總質詢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中華民國113年11月15日(五)09時30分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　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　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　劉啟崇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　方盆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　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　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　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　徐中強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　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　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　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　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　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　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　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　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　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　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　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　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　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　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　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　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　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　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　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　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　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</w:t>
              <w:tab/>
              <w:t xml:space="preserve">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蔡宗豪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市政總質詢-自由發言。(詳本會議事錄-市政總質詢)</w:t>
            </w:r>
          </w:p>
          <w:p>
            <w:pPr>
              <w:pStyle w:val="pStyle_1"/>
            </w:pPr>
            <w:r>
              <w:t xml:space="preserve">議員質詢順序：陳怡珍、曾培雅、蔡淑惠–蔡育輝–李中岑(聯合質詢)、林燕祝、郭信良(書面)、周奕齊、方一峰、杜素吟、陳碧玉、王家貞、蔡蘇秋金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中華民國113年11月15日(五)12時01分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fd4dbf9-bdeb-47e0-86dc-d7ddde6b4f4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fd4dbf9-bdeb-47e0-86dc-d7ddde6b4f46">
    <w:name w:val="Normal_dfd4dbf9-bdeb-47e0-86dc-d7ddde6b4f4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fd4dbf9-bdeb-47e0-86dc-d7ddde6b4f4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