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第23次會市政總質詢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中華民國113年11月13日(三)09時30分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陳秋萍、黃麗招、趙昆原、李偉智、林依婷、鄭佳欣、蔡蘇秋金、吳禹寰、王家貞、陳碧玉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 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蔡筱薇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李欣哲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市政總質詢-自由發言。(詳本會議事錄-市政總質詢)</w:t>
            </w:r>
          </w:p>
          <w:p>
            <w:pPr>
              <w:pStyle w:val="pStyle_1"/>
            </w:pPr>
            <w:r>
              <w:t xml:space="preserve">議員質詢順序：曾之婕、李啓維、李宗霖、楊中成、李鎮國、尤榮智、林美燕、余柷青、沈震東、郭清華、陳皇宇、陳秋宏、吳禹寰、邱昭勝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中華民國113年11月13日(三)12時07分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f0266256-f2ae-434c-bb17-d4416999d92a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f0266256-f2ae-434c-bb17-d4416999d92a">
    <w:name w:val="Normal_f0266256-f2ae-434c-bb17-d4416999d92a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f0266256-f2ae-434c-bb17-d4416999d92a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